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ADD" w:rsidRDefault="007E1FB1">
      <w:pPr>
        <w:pStyle w:val="normal0"/>
        <w:widowControl w:val="0"/>
        <w:pBdr>
          <w:top w:val="nil"/>
          <w:left w:val="nil"/>
          <w:bottom w:val="nil"/>
          <w:right w:val="nil"/>
          <w:between w:val="nil"/>
        </w:pBdr>
        <w:spacing w:after="0" w:line="276" w:lineRule="auto"/>
        <w:jc w:val="center"/>
        <w:rPr>
          <w:rFonts w:ascii="Arial" w:eastAsia="Arial" w:hAnsi="Arial" w:cs="Arial"/>
        </w:rPr>
      </w:pPr>
      <w:bookmarkStart w:id="0" w:name="_GoBack"/>
      <w:bookmarkEnd w:id="0"/>
      <w:r>
        <w:rPr>
          <w:rFonts w:ascii="Arial" w:eastAsia="Arial" w:hAnsi="Arial" w:cs="Arial"/>
        </w:rPr>
        <w:t xml:space="preserve">QFT-Primary Source Lesson Plan </w:t>
      </w:r>
    </w:p>
    <w:p w:rsidR="00F23ADD" w:rsidRDefault="00F23ADD">
      <w:pPr>
        <w:pStyle w:val="normal0"/>
        <w:widowControl w:val="0"/>
        <w:pBdr>
          <w:top w:val="nil"/>
          <w:left w:val="nil"/>
          <w:bottom w:val="nil"/>
          <w:right w:val="nil"/>
          <w:between w:val="nil"/>
        </w:pBdr>
        <w:spacing w:after="0" w:line="276" w:lineRule="auto"/>
        <w:jc w:val="center"/>
        <w:rPr>
          <w:rFonts w:ascii="Arial" w:eastAsia="Arial" w:hAnsi="Arial" w:cs="Arial"/>
        </w:rPr>
      </w:pP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F23ADD">
        <w:trPr>
          <w:trHeight w:val="350"/>
          <w:jc w:val="center"/>
        </w:trPr>
        <w:tc>
          <w:tcPr>
            <w:tcW w:w="11058" w:type="dxa"/>
            <w:gridSpan w:val="4"/>
            <w:shd w:val="clear" w:color="auto" w:fill="59C4C7"/>
            <w:vAlign w:val="center"/>
          </w:tcPr>
          <w:p w:rsidR="00F23ADD" w:rsidRDefault="007E1FB1">
            <w:pPr>
              <w:pStyle w:val="normal0"/>
              <w:rPr>
                <w:rFonts w:ascii="Arial" w:eastAsia="Arial" w:hAnsi="Arial" w:cs="Arial"/>
                <w:b/>
                <w:color w:val="FFFFFF"/>
                <w:sz w:val="20"/>
                <w:szCs w:val="20"/>
              </w:rPr>
            </w:pPr>
            <w:bookmarkStart w:id="1" w:name="_gjdgxs" w:colFirst="0" w:colLast="0"/>
            <w:bookmarkEnd w:id="1"/>
            <w:r>
              <w:rPr>
                <w:rFonts w:ascii="Arial" w:eastAsia="Arial" w:hAnsi="Arial" w:cs="Arial"/>
                <w:b/>
                <w:color w:val="FFFFFF"/>
                <w:sz w:val="20"/>
                <w:szCs w:val="20"/>
              </w:rPr>
              <w:t>LESSON OVERVIEW</w:t>
            </w:r>
          </w:p>
        </w:tc>
      </w:tr>
      <w:tr w:rsidR="00F23ADD">
        <w:trPr>
          <w:jc w:val="center"/>
        </w:trPr>
        <w:tc>
          <w:tcPr>
            <w:tcW w:w="2838" w:type="dxa"/>
            <w:vAlign w:val="center"/>
          </w:tcPr>
          <w:p w:rsidR="00F23ADD" w:rsidRDefault="007E1FB1">
            <w:pPr>
              <w:pStyle w:val="normal0"/>
              <w:rPr>
                <w:rFonts w:ascii="Arial" w:eastAsia="Arial" w:hAnsi="Arial" w:cs="Arial"/>
                <w:color w:val="000000"/>
                <w:sz w:val="20"/>
                <w:szCs w:val="20"/>
              </w:rPr>
            </w:pPr>
            <w:r>
              <w:rPr>
                <w:rFonts w:ascii="Arial" w:eastAsia="Arial" w:hAnsi="Arial" w:cs="Arial"/>
                <w:b/>
                <w:color w:val="000000"/>
                <w:sz w:val="20"/>
                <w:szCs w:val="20"/>
              </w:rPr>
              <w:t xml:space="preserve">Name: </w:t>
            </w:r>
            <w:r>
              <w:rPr>
                <w:rFonts w:ascii="Arial" w:eastAsia="Arial" w:hAnsi="Arial" w:cs="Arial"/>
                <w:color w:val="000000"/>
                <w:sz w:val="20"/>
                <w:szCs w:val="20"/>
              </w:rPr>
              <w:t xml:space="preserve">Catherine </w:t>
            </w:r>
            <w:proofErr w:type="spellStart"/>
            <w:r>
              <w:rPr>
                <w:rFonts w:ascii="Arial" w:eastAsia="Arial" w:hAnsi="Arial" w:cs="Arial"/>
                <w:color w:val="000000"/>
                <w:sz w:val="20"/>
                <w:szCs w:val="20"/>
              </w:rPr>
              <w:t>Koenderman</w:t>
            </w:r>
            <w:proofErr w:type="spellEnd"/>
          </w:p>
          <w:p w:rsidR="00F23ADD" w:rsidRDefault="00F23ADD">
            <w:pPr>
              <w:pStyle w:val="normal0"/>
              <w:rPr>
                <w:rFonts w:ascii="Arial" w:eastAsia="Arial" w:hAnsi="Arial" w:cs="Arial"/>
                <w:b/>
                <w:sz w:val="20"/>
                <w:szCs w:val="20"/>
              </w:rPr>
            </w:pPr>
          </w:p>
        </w:tc>
        <w:tc>
          <w:tcPr>
            <w:tcW w:w="2370" w:type="dxa"/>
          </w:tcPr>
          <w:p w:rsidR="00F23ADD" w:rsidRDefault="007E1FB1">
            <w:pPr>
              <w:pStyle w:val="normal0"/>
              <w:rPr>
                <w:rFonts w:ascii="Arial" w:eastAsia="Arial" w:hAnsi="Arial" w:cs="Arial"/>
                <w:color w:val="000000"/>
                <w:sz w:val="20"/>
                <w:szCs w:val="20"/>
              </w:rPr>
            </w:pPr>
            <w:r>
              <w:rPr>
                <w:rFonts w:ascii="Arial" w:eastAsia="Arial" w:hAnsi="Arial" w:cs="Arial"/>
                <w:b/>
                <w:color w:val="000000"/>
                <w:sz w:val="20"/>
                <w:szCs w:val="20"/>
              </w:rPr>
              <w:t>Grade:</w:t>
            </w:r>
            <w:r>
              <w:rPr>
                <w:rFonts w:ascii="Arial" w:eastAsia="Arial" w:hAnsi="Arial" w:cs="Arial"/>
                <w:color w:val="000000"/>
                <w:sz w:val="20"/>
                <w:szCs w:val="20"/>
              </w:rPr>
              <w:t xml:space="preserve"> 7</w:t>
            </w:r>
          </w:p>
        </w:tc>
        <w:tc>
          <w:tcPr>
            <w:tcW w:w="2055" w:type="dxa"/>
          </w:tcPr>
          <w:p w:rsidR="00F23ADD" w:rsidRDefault="007E1FB1">
            <w:pPr>
              <w:pStyle w:val="normal0"/>
              <w:rPr>
                <w:rFonts w:ascii="Arial" w:eastAsia="Arial" w:hAnsi="Arial" w:cs="Arial"/>
                <w:color w:val="000000"/>
                <w:sz w:val="20"/>
                <w:szCs w:val="20"/>
              </w:rPr>
            </w:pPr>
            <w:r>
              <w:rPr>
                <w:rFonts w:ascii="Arial" w:eastAsia="Arial" w:hAnsi="Arial" w:cs="Arial"/>
                <w:b/>
                <w:color w:val="000000"/>
                <w:sz w:val="20"/>
                <w:szCs w:val="20"/>
              </w:rPr>
              <w:t xml:space="preserve">Subject: </w:t>
            </w:r>
            <w:r>
              <w:rPr>
                <w:rFonts w:ascii="Arial" w:eastAsia="Arial" w:hAnsi="Arial" w:cs="Arial"/>
                <w:color w:val="000000"/>
                <w:sz w:val="20"/>
                <w:szCs w:val="20"/>
              </w:rPr>
              <w:t>Social Studies</w:t>
            </w:r>
          </w:p>
        </w:tc>
        <w:tc>
          <w:tcPr>
            <w:tcW w:w="3795" w:type="dxa"/>
          </w:tcPr>
          <w:p w:rsidR="00F23ADD" w:rsidRDefault="007E1FB1">
            <w:pPr>
              <w:pStyle w:val="normal0"/>
              <w:rPr>
                <w:rFonts w:ascii="Arial" w:eastAsia="Arial" w:hAnsi="Arial" w:cs="Arial"/>
                <w:color w:val="000000"/>
                <w:sz w:val="20"/>
                <w:szCs w:val="20"/>
              </w:rPr>
            </w:pPr>
            <w:r>
              <w:rPr>
                <w:rFonts w:ascii="Arial" w:eastAsia="Arial" w:hAnsi="Arial" w:cs="Arial"/>
                <w:b/>
                <w:color w:val="000000"/>
                <w:sz w:val="20"/>
                <w:szCs w:val="20"/>
              </w:rPr>
              <w:t xml:space="preserve">Location: </w:t>
            </w:r>
            <w:r>
              <w:rPr>
                <w:rFonts w:ascii="Arial" w:eastAsia="Arial" w:hAnsi="Arial" w:cs="Arial"/>
                <w:color w:val="000000"/>
                <w:sz w:val="20"/>
                <w:szCs w:val="20"/>
              </w:rPr>
              <w:t>Bronx, New York</w:t>
            </w:r>
          </w:p>
        </w:tc>
      </w:tr>
      <w:tr w:rsidR="00F23ADD">
        <w:trPr>
          <w:jc w:val="center"/>
        </w:trPr>
        <w:tc>
          <w:tcPr>
            <w:tcW w:w="11058" w:type="dxa"/>
            <w:gridSpan w:val="4"/>
            <w:vAlign w:val="center"/>
          </w:tcPr>
          <w:p w:rsidR="00F23ADD" w:rsidRDefault="007E1FB1">
            <w:pPr>
              <w:pStyle w:val="normal0"/>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p>
          <w:p w:rsidR="00F23ADD" w:rsidRDefault="00F23ADD">
            <w:pPr>
              <w:pStyle w:val="normal0"/>
              <w:rPr>
                <w:rFonts w:ascii="Arial" w:eastAsia="Arial" w:hAnsi="Arial" w:cs="Arial"/>
                <w:sz w:val="20"/>
                <w:szCs w:val="20"/>
              </w:rPr>
            </w:pPr>
          </w:p>
          <w:p w:rsidR="00F23ADD" w:rsidRDefault="007E1FB1">
            <w:pPr>
              <w:pStyle w:val="normal0"/>
              <w:rPr>
                <w:rFonts w:ascii="Arial" w:eastAsia="Arial" w:hAnsi="Arial" w:cs="Arial"/>
                <w:sz w:val="20"/>
                <w:szCs w:val="20"/>
              </w:rPr>
            </w:pPr>
            <w:r>
              <w:rPr>
                <w:rFonts w:ascii="Arial" w:eastAsia="Arial" w:hAnsi="Arial" w:cs="Arial"/>
                <w:sz w:val="20"/>
                <w:szCs w:val="20"/>
              </w:rPr>
              <w:t xml:space="preserve">7th Grade Social Studies focuses on U.S. History; this lesson falls during our American Revolution unit. Prior to this lesson, students will learn about the causes of the American Revolution (such as the Boston Tea Party) and the </w:t>
            </w:r>
            <w:proofErr w:type="gramStart"/>
            <w:r>
              <w:rPr>
                <w:rFonts w:ascii="Arial" w:eastAsia="Arial" w:hAnsi="Arial" w:cs="Arial"/>
                <w:sz w:val="20"/>
                <w:szCs w:val="20"/>
              </w:rPr>
              <w:t>issues which separated the</w:t>
            </w:r>
            <w:r>
              <w:rPr>
                <w:rFonts w:ascii="Arial" w:eastAsia="Arial" w:hAnsi="Arial" w:cs="Arial"/>
                <w:sz w:val="20"/>
                <w:szCs w:val="20"/>
              </w:rPr>
              <w:t xml:space="preserve"> colonists from the British</w:t>
            </w:r>
            <w:proofErr w:type="gramEnd"/>
            <w:r>
              <w:rPr>
                <w:rFonts w:ascii="Arial" w:eastAsia="Arial" w:hAnsi="Arial" w:cs="Arial"/>
                <w:sz w:val="20"/>
                <w:szCs w:val="20"/>
              </w:rPr>
              <w:t xml:space="preserve"> and the patriots from the loyalists. That being said, prior to this lesson, students will know the definitions of the following words and phrases: tarring and feathering, loyalists, patriots, neutralists, liberty, and no taxatio</w:t>
            </w:r>
            <w:r>
              <w:rPr>
                <w:rFonts w:ascii="Arial" w:eastAsia="Arial" w:hAnsi="Arial" w:cs="Arial"/>
                <w:sz w:val="20"/>
                <w:szCs w:val="20"/>
              </w:rPr>
              <w:t>n without representation. This lesson will fall toward the end of the American Revolution unit. To conclude the unit (these lessons will take place after the QFT and all its next step activities have been completed) students will be asked to decide whether</w:t>
            </w:r>
            <w:r>
              <w:rPr>
                <w:rFonts w:ascii="Arial" w:eastAsia="Arial" w:hAnsi="Arial" w:cs="Arial"/>
                <w:sz w:val="20"/>
                <w:szCs w:val="20"/>
              </w:rPr>
              <w:t xml:space="preserve"> the Patriots were revolutionaries or traitors. </w:t>
            </w:r>
          </w:p>
          <w:p w:rsidR="00F23ADD" w:rsidRDefault="00F23ADD">
            <w:pPr>
              <w:pStyle w:val="normal0"/>
              <w:rPr>
                <w:rFonts w:ascii="Arial" w:eastAsia="Arial" w:hAnsi="Arial" w:cs="Arial"/>
                <w:sz w:val="20"/>
                <w:szCs w:val="20"/>
              </w:rPr>
            </w:pPr>
          </w:p>
          <w:p w:rsidR="00F23ADD" w:rsidRDefault="007E1FB1">
            <w:pPr>
              <w:pStyle w:val="normal0"/>
              <w:rPr>
                <w:rFonts w:ascii="Arial" w:eastAsia="Arial" w:hAnsi="Arial" w:cs="Arial"/>
                <w:sz w:val="20"/>
                <w:szCs w:val="20"/>
              </w:rPr>
            </w:pPr>
            <w:r>
              <w:rPr>
                <w:rFonts w:ascii="Arial" w:eastAsia="Arial" w:hAnsi="Arial" w:cs="Arial"/>
                <w:sz w:val="20"/>
                <w:szCs w:val="20"/>
              </w:rPr>
              <w:t>Below is the objective for this QFT Lesson and all of its next step activities:</w:t>
            </w:r>
          </w:p>
          <w:p w:rsidR="00F23ADD" w:rsidRDefault="007E1FB1">
            <w:pPr>
              <w:pStyle w:val="normal0"/>
              <w:numPr>
                <w:ilvl w:val="0"/>
                <w:numId w:val="2"/>
              </w:numPr>
              <w:rPr>
                <w:rFonts w:ascii="Arial" w:eastAsia="Arial" w:hAnsi="Arial" w:cs="Arial"/>
                <w:sz w:val="20"/>
                <w:szCs w:val="20"/>
              </w:rPr>
            </w:pPr>
            <w:r>
              <w:rPr>
                <w:rFonts w:ascii="Arial" w:eastAsia="Arial" w:hAnsi="Arial" w:cs="Arial"/>
                <w:sz w:val="20"/>
                <w:szCs w:val="20"/>
                <w:highlight w:val="yellow"/>
              </w:rPr>
              <w:t>Students will analyze and understand the relationship between the colonists and Great Britain</w:t>
            </w:r>
          </w:p>
          <w:p w:rsidR="00F23ADD" w:rsidRDefault="00F23ADD">
            <w:pPr>
              <w:pStyle w:val="normal0"/>
              <w:rPr>
                <w:rFonts w:ascii="Arial" w:eastAsia="Arial" w:hAnsi="Arial" w:cs="Arial"/>
                <w:sz w:val="20"/>
                <w:szCs w:val="20"/>
              </w:rPr>
            </w:pPr>
          </w:p>
        </w:tc>
      </w:tr>
      <w:tr w:rsidR="00F23ADD">
        <w:trPr>
          <w:trHeight w:val="638"/>
          <w:jc w:val="center"/>
        </w:trPr>
        <w:tc>
          <w:tcPr>
            <w:tcW w:w="11058" w:type="dxa"/>
            <w:gridSpan w:val="4"/>
            <w:vAlign w:val="center"/>
          </w:tcPr>
          <w:p w:rsidR="00F23ADD" w:rsidRDefault="007E1FB1">
            <w:pPr>
              <w:pStyle w:val="normal0"/>
              <w:rPr>
                <w:rFonts w:ascii="Arial" w:eastAsia="Arial" w:hAnsi="Arial" w:cs="Arial"/>
                <w:i/>
                <w:sz w:val="20"/>
                <w:szCs w:val="20"/>
              </w:rPr>
            </w:pPr>
            <w:r>
              <w:rPr>
                <w:rFonts w:ascii="Arial" w:eastAsia="Arial" w:hAnsi="Arial" w:cs="Arial"/>
                <w:b/>
                <w:color w:val="000000"/>
                <w:sz w:val="20"/>
                <w:szCs w:val="20"/>
              </w:rPr>
              <w:t xml:space="preserve">Lesson Procedure: </w:t>
            </w:r>
          </w:p>
          <w:p w:rsidR="00F23ADD" w:rsidRDefault="00F23ADD">
            <w:pPr>
              <w:pStyle w:val="normal0"/>
              <w:rPr>
                <w:rFonts w:ascii="Arial" w:eastAsia="Arial" w:hAnsi="Arial" w:cs="Arial"/>
                <w:i/>
                <w:sz w:val="20"/>
                <w:szCs w:val="20"/>
              </w:rPr>
            </w:pPr>
          </w:p>
          <w:p w:rsidR="00F23ADD" w:rsidRDefault="007E1FB1">
            <w:pPr>
              <w:pStyle w:val="normal0"/>
              <w:numPr>
                <w:ilvl w:val="0"/>
                <w:numId w:val="4"/>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sz w:val="20"/>
                <w:szCs w:val="20"/>
              </w:rPr>
              <w:t xml:space="preserve">Students will be given the </w:t>
            </w:r>
            <w:proofErr w:type="spellStart"/>
            <w:r>
              <w:rPr>
                <w:rFonts w:ascii="Arial" w:eastAsia="Arial" w:hAnsi="Arial" w:cs="Arial"/>
                <w:sz w:val="20"/>
                <w:szCs w:val="20"/>
              </w:rPr>
              <w:t>QFocus</w:t>
            </w:r>
            <w:proofErr w:type="spellEnd"/>
            <w:r>
              <w:rPr>
                <w:rFonts w:ascii="Arial" w:eastAsia="Arial" w:hAnsi="Arial" w:cs="Arial"/>
                <w:sz w:val="20"/>
                <w:szCs w:val="20"/>
              </w:rPr>
              <w:t xml:space="preserve"> and a small caption. Because parts of the </w:t>
            </w:r>
            <w:proofErr w:type="spellStart"/>
            <w:r>
              <w:rPr>
                <w:rFonts w:ascii="Arial" w:eastAsia="Arial" w:hAnsi="Arial" w:cs="Arial"/>
                <w:sz w:val="20"/>
                <w:szCs w:val="20"/>
              </w:rPr>
              <w:t>QFocus</w:t>
            </w:r>
            <w:proofErr w:type="spellEnd"/>
            <w:r>
              <w:rPr>
                <w:rFonts w:ascii="Arial" w:eastAsia="Arial" w:hAnsi="Arial" w:cs="Arial"/>
                <w:sz w:val="20"/>
                <w:szCs w:val="20"/>
              </w:rPr>
              <w:t xml:space="preserve"> are hard to read without zooming in, students will be shown the </w:t>
            </w:r>
            <w:proofErr w:type="spellStart"/>
            <w:r>
              <w:rPr>
                <w:rFonts w:ascii="Arial" w:eastAsia="Arial" w:hAnsi="Arial" w:cs="Arial"/>
                <w:sz w:val="20"/>
                <w:szCs w:val="20"/>
              </w:rPr>
              <w:t>QFocus</w:t>
            </w:r>
            <w:proofErr w:type="spellEnd"/>
            <w:r>
              <w:rPr>
                <w:rFonts w:ascii="Arial" w:eastAsia="Arial" w:hAnsi="Arial" w:cs="Arial"/>
                <w:sz w:val="20"/>
                <w:szCs w:val="20"/>
              </w:rPr>
              <w:t xml:space="preserve"> on a laptop or </w:t>
            </w:r>
            <w:proofErr w:type="spellStart"/>
            <w:r>
              <w:rPr>
                <w:rFonts w:ascii="Arial" w:eastAsia="Arial" w:hAnsi="Arial" w:cs="Arial"/>
                <w:sz w:val="20"/>
                <w:szCs w:val="20"/>
              </w:rPr>
              <w:t>iPad</w:t>
            </w:r>
            <w:proofErr w:type="spellEnd"/>
            <w:r>
              <w:rPr>
                <w:rFonts w:ascii="Arial" w:eastAsia="Arial" w:hAnsi="Arial" w:cs="Arial"/>
                <w:sz w:val="20"/>
                <w:szCs w:val="20"/>
              </w:rPr>
              <w:t xml:space="preserve"> and will be allowed to zoom in on particular parts of the image. Students will rec</w:t>
            </w:r>
            <w:r>
              <w:rPr>
                <w:rFonts w:ascii="Arial" w:eastAsia="Arial" w:hAnsi="Arial" w:cs="Arial"/>
                <w:sz w:val="20"/>
                <w:szCs w:val="20"/>
              </w:rPr>
              <w:t xml:space="preserve">eive three minutes to observe and zoom in on the </w:t>
            </w:r>
            <w:proofErr w:type="spellStart"/>
            <w:r>
              <w:rPr>
                <w:rFonts w:ascii="Arial" w:eastAsia="Arial" w:hAnsi="Arial" w:cs="Arial"/>
                <w:sz w:val="20"/>
                <w:szCs w:val="20"/>
              </w:rPr>
              <w:t>QFocus</w:t>
            </w:r>
            <w:proofErr w:type="spellEnd"/>
            <w:r>
              <w:rPr>
                <w:rFonts w:ascii="Arial" w:eastAsia="Arial" w:hAnsi="Arial" w:cs="Arial"/>
                <w:sz w:val="20"/>
                <w:szCs w:val="20"/>
              </w:rPr>
              <w:t xml:space="preserve"> using their electronic device.</w:t>
            </w:r>
          </w:p>
          <w:p w:rsidR="00F23ADD" w:rsidRDefault="007E1FB1">
            <w:pPr>
              <w:pStyle w:val="normal0"/>
              <w:numPr>
                <w:ilvl w:val="0"/>
                <w:numId w:val="4"/>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work with their small groups (4-5 students per group) to ask questions about the </w:t>
            </w:r>
            <w:proofErr w:type="spellStart"/>
            <w:r>
              <w:rPr>
                <w:rFonts w:ascii="Arial" w:eastAsia="Arial" w:hAnsi="Arial" w:cs="Arial"/>
                <w:sz w:val="20"/>
                <w:szCs w:val="20"/>
              </w:rPr>
              <w:t>QFocus</w:t>
            </w:r>
            <w:proofErr w:type="spellEnd"/>
            <w:r>
              <w:rPr>
                <w:rFonts w:ascii="Arial" w:eastAsia="Arial" w:hAnsi="Arial" w:cs="Arial"/>
                <w:sz w:val="20"/>
                <w:szCs w:val="20"/>
              </w:rPr>
              <w:t>. They will record their questions on a piece of chart paper, making</w:t>
            </w:r>
            <w:r>
              <w:rPr>
                <w:rFonts w:ascii="Arial" w:eastAsia="Arial" w:hAnsi="Arial" w:cs="Arial"/>
                <w:sz w:val="20"/>
                <w:szCs w:val="20"/>
              </w:rPr>
              <w:t xml:space="preserve"> sure to number each question. Groups will receive 7-10 minutes to ask and write down their questions. Prior to creating their questions, students will be told that their questions will be used during a class discussion and for a formative assessment (writ</w:t>
            </w:r>
            <w:r>
              <w:rPr>
                <w:rFonts w:ascii="Arial" w:eastAsia="Arial" w:hAnsi="Arial" w:cs="Arial"/>
                <w:sz w:val="20"/>
                <w:szCs w:val="20"/>
              </w:rPr>
              <w:t>ing assignment).</w:t>
            </w:r>
          </w:p>
          <w:p w:rsidR="00F23ADD" w:rsidRDefault="007E1FB1">
            <w:pPr>
              <w:pStyle w:val="normal0"/>
              <w:numPr>
                <w:ilvl w:val="0"/>
                <w:numId w:val="4"/>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When groups have created their questions about the </w:t>
            </w:r>
            <w:proofErr w:type="spellStart"/>
            <w:r>
              <w:rPr>
                <w:rFonts w:ascii="Arial" w:eastAsia="Arial" w:hAnsi="Arial" w:cs="Arial"/>
                <w:sz w:val="20"/>
                <w:szCs w:val="20"/>
              </w:rPr>
              <w:t>QFocus</w:t>
            </w:r>
            <w:proofErr w:type="spellEnd"/>
            <w:r>
              <w:rPr>
                <w:rFonts w:ascii="Arial" w:eastAsia="Arial" w:hAnsi="Arial" w:cs="Arial"/>
                <w:sz w:val="20"/>
                <w:szCs w:val="20"/>
              </w:rPr>
              <w:t xml:space="preserve">, the teacher will instruct the students on how to categorize their questions. The teacher will give the following categorization instructions: </w:t>
            </w:r>
            <w:r>
              <w:rPr>
                <w:rFonts w:ascii="Arial" w:eastAsia="Arial" w:hAnsi="Arial" w:cs="Arial"/>
                <w:i/>
                <w:sz w:val="20"/>
                <w:szCs w:val="20"/>
              </w:rPr>
              <w:t>Questions are categorized as open-ende</w:t>
            </w:r>
            <w:r>
              <w:rPr>
                <w:rFonts w:ascii="Arial" w:eastAsia="Arial" w:hAnsi="Arial" w:cs="Arial"/>
                <w:i/>
                <w:sz w:val="20"/>
                <w:szCs w:val="20"/>
              </w:rPr>
              <w:t>d or closed-ended. Close questions are questions that can be answered with yes, or no, or one word. Open-ended questions are questions that require a more detailed explanation. With your small group, categorize each question as either open-ended or close-e</w:t>
            </w:r>
            <w:r>
              <w:rPr>
                <w:rFonts w:ascii="Arial" w:eastAsia="Arial" w:hAnsi="Arial" w:cs="Arial"/>
                <w:i/>
                <w:sz w:val="20"/>
                <w:szCs w:val="20"/>
              </w:rPr>
              <w:t xml:space="preserve">nded. If the question is open-ended, write an “O” next to the question. If the question is close-ended, write a “C” next to the question.  </w:t>
            </w:r>
            <w:r>
              <w:rPr>
                <w:rFonts w:ascii="Arial" w:eastAsia="Arial" w:hAnsi="Arial" w:cs="Arial"/>
                <w:sz w:val="20"/>
                <w:szCs w:val="20"/>
              </w:rPr>
              <w:t xml:space="preserve">Students will be given the opportunity to ask clarifying questions about the instruction.  </w:t>
            </w:r>
          </w:p>
          <w:p w:rsidR="00F23ADD" w:rsidRDefault="007E1FB1">
            <w:pPr>
              <w:pStyle w:val="normal0"/>
              <w:numPr>
                <w:ilvl w:val="0"/>
                <w:numId w:val="4"/>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Students will work with t</w:t>
            </w:r>
            <w:r>
              <w:rPr>
                <w:rFonts w:ascii="Arial" w:eastAsia="Arial" w:hAnsi="Arial" w:cs="Arial"/>
                <w:sz w:val="20"/>
                <w:szCs w:val="20"/>
              </w:rPr>
              <w:t>heir same small group to categorize their questions. Once students have determined if a question is open-ended or close-ended, they should mark each question with an “O” or a “C.” The marks should appear next to each question on the chart paper used to rec</w:t>
            </w:r>
            <w:r>
              <w:rPr>
                <w:rFonts w:ascii="Arial" w:eastAsia="Arial" w:hAnsi="Arial" w:cs="Arial"/>
                <w:sz w:val="20"/>
                <w:szCs w:val="20"/>
              </w:rPr>
              <w:t xml:space="preserve">ord the questions. Groups will receive 5 minutes for this work. </w:t>
            </w:r>
          </w:p>
          <w:p w:rsidR="00F23ADD" w:rsidRDefault="007E1FB1">
            <w:pPr>
              <w:pStyle w:val="normal0"/>
              <w:numPr>
                <w:ilvl w:val="0"/>
                <w:numId w:val="4"/>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After students have categorized their questions, the teacher will instruct the students to change one open-ended question to a </w:t>
            </w:r>
            <w:proofErr w:type="gramStart"/>
            <w:r>
              <w:rPr>
                <w:rFonts w:ascii="Arial" w:eastAsia="Arial" w:hAnsi="Arial" w:cs="Arial"/>
                <w:sz w:val="20"/>
                <w:szCs w:val="20"/>
              </w:rPr>
              <w:t>close ended</w:t>
            </w:r>
            <w:proofErr w:type="gramEnd"/>
            <w:r>
              <w:rPr>
                <w:rFonts w:ascii="Arial" w:eastAsia="Arial" w:hAnsi="Arial" w:cs="Arial"/>
                <w:sz w:val="20"/>
                <w:szCs w:val="20"/>
              </w:rPr>
              <w:t xml:space="preserve"> question and one close-ended question to an open-end</w:t>
            </w:r>
            <w:r>
              <w:rPr>
                <w:rFonts w:ascii="Arial" w:eastAsia="Arial" w:hAnsi="Arial" w:cs="Arial"/>
                <w:sz w:val="20"/>
                <w:szCs w:val="20"/>
              </w:rPr>
              <w:t xml:space="preserve">ed question. The teacher will instruct the students to write the revised question, on their chart paper, underneath the original question. Students will work with their same small group to change/revise their questions. Groups will receive 5-7 minutes for </w:t>
            </w:r>
            <w:r>
              <w:rPr>
                <w:rFonts w:ascii="Arial" w:eastAsia="Arial" w:hAnsi="Arial" w:cs="Arial"/>
                <w:sz w:val="20"/>
                <w:szCs w:val="20"/>
              </w:rPr>
              <w:t xml:space="preserve">this work. </w:t>
            </w:r>
          </w:p>
          <w:p w:rsidR="00F23ADD" w:rsidRDefault="007E1FB1">
            <w:pPr>
              <w:pStyle w:val="normal0"/>
              <w:numPr>
                <w:ilvl w:val="0"/>
                <w:numId w:val="4"/>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Once students have revised/changed two questions (as stated above), student groups will be instructed to prioritize three questions. Groups will be instructed to do the following: Choose three questions that you feel will help us learn more abo</w:t>
            </w:r>
            <w:r>
              <w:rPr>
                <w:rFonts w:ascii="Arial" w:eastAsia="Arial" w:hAnsi="Arial" w:cs="Arial"/>
                <w:sz w:val="20"/>
                <w:szCs w:val="20"/>
              </w:rPr>
              <w:t>ut the relationship between the colonists and the British. Students will work in their groups to prioritize three questions based on the instructions. Once groups agree on three questions, they should circle, underline, highlight, or put a star next to the</w:t>
            </w:r>
            <w:r>
              <w:rPr>
                <w:rFonts w:ascii="Arial" w:eastAsia="Arial" w:hAnsi="Arial" w:cs="Arial"/>
                <w:sz w:val="20"/>
                <w:szCs w:val="20"/>
              </w:rPr>
              <w:t xml:space="preserve">se questions on their chart paper. Groups will receive 5 minutes for this work. </w:t>
            </w:r>
          </w:p>
          <w:p w:rsidR="00F23ADD" w:rsidRDefault="007E1FB1">
            <w:pPr>
              <w:pStyle w:val="normal0"/>
              <w:numPr>
                <w:ilvl w:val="0"/>
                <w:numId w:val="4"/>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After prioritizing their questions, students will independently complete reflections on the lesson. Reflection papers will be handed out to students and will contain the follo</w:t>
            </w:r>
            <w:r>
              <w:rPr>
                <w:rFonts w:ascii="Arial" w:eastAsia="Arial" w:hAnsi="Arial" w:cs="Arial"/>
                <w:sz w:val="20"/>
                <w:szCs w:val="20"/>
              </w:rPr>
              <w:t xml:space="preserve">wing three questions: </w:t>
            </w:r>
          </w:p>
          <w:p w:rsidR="00F23ADD" w:rsidRDefault="007E1FB1">
            <w:pPr>
              <w:pStyle w:val="normal0"/>
              <w:numPr>
                <w:ilvl w:val="0"/>
                <w:numId w:val="6"/>
              </w:numPr>
              <w:pBdr>
                <w:top w:val="nil"/>
                <w:left w:val="nil"/>
                <w:bottom w:val="nil"/>
                <w:right w:val="nil"/>
                <w:between w:val="nil"/>
              </w:pBdr>
              <w:spacing w:line="259" w:lineRule="auto"/>
              <w:rPr>
                <w:rFonts w:ascii="Arial" w:eastAsia="Arial" w:hAnsi="Arial" w:cs="Arial"/>
                <w:sz w:val="20"/>
                <w:szCs w:val="20"/>
              </w:rPr>
            </w:pPr>
            <w:r>
              <w:rPr>
                <w:rFonts w:ascii="Arial" w:eastAsia="Arial" w:hAnsi="Arial" w:cs="Arial"/>
                <w:sz w:val="20"/>
                <w:szCs w:val="20"/>
              </w:rPr>
              <w:lastRenderedPageBreak/>
              <w:t>What do you understand differently now about asking questions?</w:t>
            </w:r>
          </w:p>
          <w:p w:rsidR="00F23ADD" w:rsidRDefault="007E1FB1">
            <w:pPr>
              <w:pStyle w:val="normal0"/>
              <w:numPr>
                <w:ilvl w:val="0"/>
                <w:numId w:val="6"/>
              </w:numPr>
              <w:pBdr>
                <w:top w:val="nil"/>
                <w:left w:val="nil"/>
                <w:bottom w:val="nil"/>
                <w:right w:val="nil"/>
                <w:between w:val="nil"/>
              </w:pBdr>
              <w:spacing w:line="259" w:lineRule="auto"/>
              <w:rPr>
                <w:rFonts w:ascii="Arial" w:eastAsia="Arial" w:hAnsi="Arial" w:cs="Arial"/>
                <w:sz w:val="20"/>
                <w:szCs w:val="20"/>
              </w:rPr>
            </w:pPr>
            <w:r>
              <w:rPr>
                <w:rFonts w:ascii="Arial" w:eastAsia="Arial" w:hAnsi="Arial" w:cs="Arial"/>
                <w:sz w:val="20"/>
                <w:szCs w:val="20"/>
              </w:rPr>
              <w:t>How can you use what you learned about asking questions?</w:t>
            </w:r>
          </w:p>
          <w:p w:rsidR="00F23ADD" w:rsidRDefault="007E1FB1">
            <w:pPr>
              <w:pStyle w:val="normal0"/>
              <w:numPr>
                <w:ilvl w:val="0"/>
                <w:numId w:val="6"/>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How did asking questions help you think about the relationship between the colonists and the British?   </w:t>
            </w:r>
          </w:p>
        </w:tc>
      </w:tr>
      <w:tr w:rsidR="00F23ADD">
        <w:trPr>
          <w:trHeight w:val="638"/>
          <w:jc w:val="center"/>
        </w:trPr>
        <w:tc>
          <w:tcPr>
            <w:tcW w:w="11058" w:type="dxa"/>
            <w:gridSpan w:val="4"/>
            <w:vAlign w:val="center"/>
          </w:tcPr>
          <w:p w:rsidR="00F23ADD" w:rsidRDefault="007E1FB1">
            <w:pPr>
              <w:pStyle w:val="normal0"/>
              <w:rPr>
                <w:rFonts w:ascii="Arial" w:eastAsia="Arial" w:hAnsi="Arial" w:cs="Arial"/>
                <w:i/>
                <w:sz w:val="20"/>
                <w:szCs w:val="20"/>
              </w:rPr>
            </w:pPr>
            <w:r>
              <w:rPr>
                <w:rFonts w:ascii="Arial" w:eastAsia="Arial" w:hAnsi="Arial" w:cs="Arial"/>
                <w:b/>
                <w:color w:val="000000"/>
                <w:sz w:val="20"/>
                <w:szCs w:val="20"/>
              </w:rPr>
              <w:lastRenderedPageBreak/>
              <w:t xml:space="preserve">Next Steps (i.e. how student questions will be used after the QFT): </w:t>
            </w:r>
          </w:p>
          <w:p w:rsidR="00F23ADD" w:rsidRDefault="00F23ADD">
            <w:pPr>
              <w:pStyle w:val="normal0"/>
              <w:rPr>
                <w:rFonts w:ascii="Arial" w:eastAsia="Arial" w:hAnsi="Arial" w:cs="Arial"/>
                <w:i/>
                <w:sz w:val="20"/>
                <w:szCs w:val="20"/>
              </w:rPr>
            </w:pPr>
          </w:p>
          <w:p w:rsidR="00F23ADD" w:rsidRDefault="007E1FB1">
            <w:pPr>
              <w:pStyle w:val="normal0"/>
              <w:numPr>
                <w:ilvl w:val="0"/>
                <w:numId w:val="3"/>
              </w:numPr>
              <w:rPr>
                <w:rFonts w:ascii="Arial" w:eastAsia="Arial" w:hAnsi="Arial" w:cs="Arial"/>
                <w:sz w:val="20"/>
                <w:szCs w:val="20"/>
              </w:rPr>
            </w:pPr>
            <w:r>
              <w:rPr>
                <w:rFonts w:ascii="Arial" w:eastAsia="Arial" w:hAnsi="Arial" w:cs="Arial"/>
                <w:sz w:val="20"/>
                <w:szCs w:val="20"/>
              </w:rPr>
              <w:t>Next Step #1 (Day 2/ Lesson 2): During the initial QFT lesson, student groups prioritized three questions they believed would help them better understand the relationship between the col</w:t>
            </w:r>
            <w:r>
              <w:rPr>
                <w:rFonts w:ascii="Arial" w:eastAsia="Arial" w:hAnsi="Arial" w:cs="Arial"/>
                <w:sz w:val="20"/>
                <w:szCs w:val="20"/>
              </w:rPr>
              <w:t>onists and Great Britain. Lesson 2, after the QFT lesson, student groups will share their questions with the whole class. As each group asks their questions, the class will discuss the answer(s) to each question. We will keep in mind that some questions mi</w:t>
            </w:r>
            <w:r>
              <w:rPr>
                <w:rFonts w:ascii="Arial" w:eastAsia="Arial" w:hAnsi="Arial" w:cs="Arial"/>
                <w:sz w:val="20"/>
                <w:szCs w:val="20"/>
              </w:rPr>
              <w:t xml:space="preserve">ght need to </w:t>
            </w:r>
            <w:proofErr w:type="gramStart"/>
            <w:r>
              <w:rPr>
                <w:rFonts w:ascii="Arial" w:eastAsia="Arial" w:hAnsi="Arial" w:cs="Arial"/>
                <w:sz w:val="20"/>
                <w:szCs w:val="20"/>
              </w:rPr>
              <w:t>be researched in order to be discussed and</w:t>
            </w:r>
            <w:proofErr w:type="gramEnd"/>
            <w:r>
              <w:rPr>
                <w:rFonts w:ascii="Arial" w:eastAsia="Arial" w:hAnsi="Arial" w:cs="Arial"/>
                <w:sz w:val="20"/>
                <w:szCs w:val="20"/>
              </w:rPr>
              <w:t xml:space="preserve"> answered.  If necessary, time will be given for those questions to be researched. </w:t>
            </w:r>
          </w:p>
          <w:p w:rsidR="00F23ADD" w:rsidRDefault="007E1FB1">
            <w:pPr>
              <w:pStyle w:val="normal0"/>
              <w:numPr>
                <w:ilvl w:val="0"/>
                <w:numId w:val="3"/>
              </w:numPr>
              <w:rPr>
                <w:rFonts w:ascii="Arial" w:eastAsia="Arial" w:hAnsi="Arial" w:cs="Arial"/>
                <w:sz w:val="20"/>
                <w:szCs w:val="20"/>
              </w:rPr>
            </w:pPr>
            <w:r>
              <w:rPr>
                <w:rFonts w:ascii="Arial" w:eastAsia="Arial" w:hAnsi="Arial" w:cs="Arial"/>
                <w:sz w:val="20"/>
                <w:szCs w:val="20"/>
              </w:rPr>
              <w:t>Next Step #2 (Day 3/Lesson 3): The lesson following the class discussion will contain a formative assessment. The form</w:t>
            </w:r>
            <w:r>
              <w:rPr>
                <w:rFonts w:ascii="Arial" w:eastAsia="Arial" w:hAnsi="Arial" w:cs="Arial"/>
                <w:sz w:val="20"/>
                <w:szCs w:val="20"/>
              </w:rPr>
              <w:t xml:space="preserve">ative assessment will contain three priority questions from different groups. Students will be asked to choose one of the questions and write a written response to the question. </w:t>
            </w:r>
          </w:p>
          <w:p w:rsidR="00F23ADD" w:rsidRDefault="00F23ADD">
            <w:pPr>
              <w:pStyle w:val="normal0"/>
              <w:ind w:left="720"/>
              <w:rPr>
                <w:rFonts w:ascii="Arial" w:eastAsia="Arial" w:hAnsi="Arial" w:cs="Arial"/>
                <w:sz w:val="20"/>
                <w:szCs w:val="20"/>
              </w:rPr>
            </w:pPr>
          </w:p>
        </w:tc>
      </w:tr>
      <w:tr w:rsidR="00F23ADD">
        <w:trPr>
          <w:trHeight w:val="4005"/>
          <w:jc w:val="center"/>
        </w:trPr>
        <w:tc>
          <w:tcPr>
            <w:tcW w:w="5208" w:type="dxa"/>
            <w:gridSpan w:val="2"/>
          </w:tcPr>
          <w:p w:rsidR="00F23ADD" w:rsidRDefault="007E1FB1">
            <w:pPr>
              <w:pStyle w:val="normal0"/>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p>
          <w:p w:rsidR="00F23ADD" w:rsidRDefault="00F23ADD">
            <w:pPr>
              <w:pStyle w:val="normal0"/>
              <w:pBdr>
                <w:top w:val="nil"/>
                <w:left w:val="nil"/>
                <w:bottom w:val="nil"/>
                <w:right w:val="nil"/>
                <w:between w:val="nil"/>
              </w:pBdr>
              <w:rPr>
                <w:rFonts w:ascii="Arial" w:eastAsia="Arial" w:hAnsi="Arial" w:cs="Arial"/>
                <w:i/>
                <w:sz w:val="20"/>
                <w:szCs w:val="20"/>
              </w:rPr>
            </w:pPr>
          </w:p>
          <w:p w:rsidR="00F23ADD" w:rsidRDefault="007E1FB1">
            <w:pPr>
              <w:pStyle w:val="normal0"/>
              <w:pBdr>
                <w:top w:val="nil"/>
                <w:left w:val="nil"/>
                <w:bottom w:val="nil"/>
                <w:right w:val="nil"/>
                <w:between w:val="nil"/>
              </w:pBdr>
              <w:rPr>
                <w:rFonts w:ascii="Arial" w:eastAsia="Arial" w:hAnsi="Arial" w:cs="Arial"/>
                <w:i/>
                <w:sz w:val="20"/>
                <w:szCs w:val="20"/>
              </w:rPr>
            </w:pPr>
            <w:r>
              <w:rPr>
                <w:rFonts w:ascii="Arial" w:eastAsia="Arial" w:hAnsi="Arial" w:cs="Arial"/>
                <w:i/>
                <w:noProof/>
                <w:sz w:val="20"/>
                <w:szCs w:val="20"/>
              </w:rPr>
              <w:drawing>
                <wp:inline distT="114300" distB="114300" distL="114300" distR="114300">
                  <wp:extent cx="3171825" cy="3962400"/>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3171825" cy="3962400"/>
                          </a:xfrm>
                          <a:prstGeom prst="rect">
                            <a:avLst/>
                          </a:prstGeom>
                          <a:ln/>
                        </pic:spPr>
                      </pic:pic>
                    </a:graphicData>
                  </a:graphic>
                </wp:inline>
              </w:drawing>
            </w:r>
          </w:p>
          <w:p w:rsidR="00F23ADD" w:rsidRDefault="007E1FB1">
            <w:pPr>
              <w:pStyle w:val="normal0"/>
              <w:pBdr>
                <w:top w:val="nil"/>
                <w:left w:val="nil"/>
                <w:bottom w:val="nil"/>
                <w:right w:val="nil"/>
                <w:between w:val="nil"/>
              </w:pBdr>
              <w:rPr>
                <w:rFonts w:ascii="Arial" w:eastAsia="Arial" w:hAnsi="Arial" w:cs="Arial"/>
                <w:i/>
                <w:sz w:val="20"/>
                <w:szCs w:val="20"/>
              </w:rPr>
            </w:pPr>
            <w:r>
              <w:rPr>
                <w:rFonts w:ascii="Arial" w:eastAsia="Arial" w:hAnsi="Arial" w:cs="Arial"/>
                <w:b/>
                <w:sz w:val="20"/>
                <w:szCs w:val="20"/>
              </w:rPr>
              <w:t>CAPTION:</w:t>
            </w:r>
            <w:r>
              <w:rPr>
                <w:rFonts w:ascii="Arial" w:eastAsia="Arial" w:hAnsi="Arial" w:cs="Arial"/>
                <w:sz w:val="20"/>
                <w:szCs w:val="20"/>
              </w:rPr>
              <w:t xml:space="preserve"> An excise-man is an officer, employed by Great Britain, who collects taxes.</w:t>
            </w:r>
          </w:p>
          <w:p w:rsidR="00F23ADD" w:rsidRDefault="00F23ADD">
            <w:pPr>
              <w:pStyle w:val="normal0"/>
              <w:pBdr>
                <w:top w:val="nil"/>
                <w:left w:val="nil"/>
                <w:bottom w:val="nil"/>
                <w:right w:val="nil"/>
                <w:between w:val="nil"/>
              </w:pBdr>
              <w:rPr>
                <w:rFonts w:ascii="Arial" w:eastAsia="Arial" w:hAnsi="Arial" w:cs="Arial"/>
                <w:i/>
                <w:sz w:val="20"/>
                <w:szCs w:val="20"/>
              </w:rPr>
            </w:pPr>
          </w:p>
          <w:p w:rsidR="00F23ADD" w:rsidRDefault="007E1FB1">
            <w:pPr>
              <w:pStyle w:val="normal0"/>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LINK:</w:t>
            </w:r>
            <w:r>
              <w:rPr>
                <w:rFonts w:ascii="Arial" w:eastAsia="Arial" w:hAnsi="Arial" w:cs="Arial"/>
                <w:sz w:val="20"/>
                <w:szCs w:val="20"/>
              </w:rPr>
              <w:t xml:space="preserve"> </w:t>
            </w:r>
            <w:hyperlink r:id="rId9">
              <w:r>
                <w:rPr>
                  <w:rFonts w:ascii="Arial" w:eastAsia="Arial" w:hAnsi="Arial" w:cs="Arial"/>
                  <w:color w:val="1155CC"/>
                  <w:sz w:val="20"/>
                  <w:szCs w:val="20"/>
                  <w:u w:val="single"/>
                </w:rPr>
                <w:t>https://tile.loc.gov/storage-services/service/pnp/cph/3g10000/</w:t>
              </w:r>
              <w:r>
                <w:rPr>
                  <w:rFonts w:ascii="Arial" w:eastAsia="Arial" w:hAnsi="Arial" w:cs="Arial"/>
                  <w:color w:val="1155CC"/>
                  <w:sz w:val="20"/>
                  <w:szCs w:val="20"/>
                  <w:u w:val="single"/>
                </w:rPr>
                <w:t>3g14000/3g14000/3g14078v.jpg</w:t>
              </w:r>
            </w:hyperlink>
            <w:r>
              <w:rPr>
                <w:rFonts w:ascii="Arial" w:eastAsia="Arial" w:hAnsi="Arial" w:cs="Arial"/>
                <w:sz w:val="20"/>
                <w:szCs w:val="20"/>
              </w:rPr>
              <w:t xml:space="preserve"> </w:t>
            </w:r>
          </w:p>
        </w:tc>
        <w:tc>
          <w:tcPr>
            <w:tcW w:w="5850" w:type="dxa"/>
            <w:gridSpan w:val="2"/>
          </w:tcPr>
          <w:p w:rsidR="00F23ADD" w:rsidRDefault="007E1FB1">
            <w:pPr>
              <w:pStyle w:val="normal0"/>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p>
          <w:p w:rsidR="00F23ADD" w:rsidRDefault="00F23ADD">
            <w:pPr>
              <w:pStyle w:val="normal0"/>
              <w:rPr>
                <w:rFonts w:ascii="Arial" w:eastAsia="Arial" w:hAnsi="Arial" w:cs="Arial"/>
                <w:i/>
                <w:sz w:val="20"/>
                <w:szCs w:val="20"/>
              </w:rPr>
            </w:pPr>
          </w:p>
          <w:p w:rsidR="00F23ADD" w:rsidRDefault="007E1FB1">
            <w:pPr>
              <w:pStyle w:val="normal0"/>
              <w:rPr>
                <w:rFonts w:ascii="Arial" w:eastAsia="Arial" w:hAnsi="Arial" w:cs="Arial"/>
                <w:sz w:val="20"/>
                <w:szCs w:val="20"/>
              </w:rPr>
            </w:pPr>
            <w:r>
              <w:rPr>
                <w:rFonts w:ascii="Arial" w:eastAsia="Arial" w:hAnsi="Arial" w:cs="Arial"/>
                <w:sz w:val="20"/>
                <w:szCs w:val="20"/>
              </w:rPr>
              <w:t xml:space="preserve">I chose this image for my </w:t>
            </w:r>
            <w:proofErr w:type="spellStart"/>
            <w:r>
              <w:rPr>
                <w:rFonts w:ascii="Arial" w:eastAsia="Arial" w:hAnsi="Arial" w:cs="Arial"/>
                <w:sz w:val="20"/>
                <w:szCs w:val="20"/>
              </w:rPr>
              <w:t>QFocus</w:t>
            </w:r>
            <w:proofErr w:type="spellEnd"/>
            <w:r>
              <w:rPr>
                <w:rFonts w:ascii="Arial" w:eastAsia="Arial" w:hAnsi="Arial" w:cs="Arial"/>
                <w:sz w:val="20"/>
                <w:szCs w:val="20"/>
              </w:rPr>
              <w:t xml:space="preserve"> because I feel as though it gives a different perspective on the relationship between the colonists and Great Britain. When teaching the American Revolution, we often </w:t>
            </w:r>
            <w:r>
              <w:rPr>
                <w:rFonts w:ascii="Arial" w:eastAsia="Arial" w:hAnsi="Arial" w:cs="Arial"/>
                <w:sz w:val="20"/>
                <w:szCs w:val="20"/>
              </w:rPr>
              <w:t xml:space="preserve">show how the colonists felt about the British. Much of our material discusses how the colonists felt about the British and King George. However, not much of it reflects how the British felt about the colonists. The </w:t>
            </w:r>
            <w:proofErr w:type="spellStart"/>
            <w:r>
              <w:rPr>
                <w:rFonts w:ascii="Arial" w:eastAsia="Arial" w:hAnsi="Arial" w:cs="Arial"/>
                <w:sz w:val="20"/>
                <w:szCs w:val="20"/>
              </w:rPr>
              <w:t>QFocus</w:t>
            </w:r>
            <w:proofErr w:type="spellEnd"/>
            <w:r>
              <w:rPr>
                <w:rFonts w:ascii="Arial" w:eastAsia="Arial" w:hAnsi="Arial" w:cs="Arial"/>
                <w:sz w:val="20"/>
                <w:szCs w:val="20"/>
              </w:rPr>
              <w:t xml:space="preserve"> I chose for this lesson depicts th</w:t>
            </w:r>
            <w:r>
              <w:rPr>
                <w:rFonts w:ascii="Arial" w:eastAsia="Arial" w:hAnsi="Arial" w:cs="Arial"/>
                <w:sz w:val="20"/>
                <w:szCs w:val="20"/>
              </w:rPr>
              <w:t>e British perspective about the colonists’ “violent” actions. My hope is that, while examining the political cartoon and asking questions about it, my students' understanding of the relationship between the colonists and Great Britain will further develop.</w:t>
            </w:r>
            <w:r>
              <w:rPr>
                <w:rFonts w:ascii="Arial" w:eastAsia="Arial" w:hAnsi="Arial" w:cs="Arial"/>
                <w:sz w:val="20"/>
                <w:szCs w:val="20"/>
              </w:rPr>
              <w:t xml:space="preserve">  </w:t>
            </w:r>
          </w:p>
        </w:tc>
      </w:tr>
      <w:tr w:rsidR="00F23ADD">
        <w:trPr>
          <w:trHeight w:val="3585"/>
          <w:jc w:val="center"/>
        </w:trPr>
        <w:tc>
          <w:tcPr>
            <w:tcW w:w="11058" w:type="dxa"/>
            <w:gridSpan w:val="4"/>
          </w:tcPr>
          <w:p w:rsidR="00F23ADD" w:rsidRDefault="007E1FB1">
            <w:pPr>
              <w:pStyle w:val="normal0"/>
              <w:rPr>
                <w:rFonts w:ascii="Arial" w:eastAsia="Arial" w:hAnsi="Arial" w:cs="Arial"/>
                <w:i/>
                <w:sz w:val="20"/>
                <w:szCs w:val="20"/>
              </w:rPr>
            </w:pPr>
            <w:r>
              <w:rPr>
                <w:rFonts w:ascii="Arial" w:eastAsia="Arial" w:hAnsi="Arial" w:cs="Arial"/>
                <w:b/>
                <w:sz w:val="20"/>
                <w:szCs w:val="20"/>
              </w:rPr>
              <w:lastRenderedPageBreak/>
              <w:t xml:space="preserve">Tailoring Instructions: </w:t>
            </w:r>
          </w:p>
          <w:p w:rsidR="00F23ADD" w:rsidRDefault="00F23ADD">
            <w:pPr>
              <w:pStyle w:val="normal0"/>
              <w:rPr>
                <w:rFonts w:ascii="Arial" w:eastAsia="Arial" w:hAnsi="Arial" w:cs="Arial"/>
                <w:i/>
                <w:sz w:val="20"/>
                <w:szCs w:val="20"/>
              </w:rPr>
            </w:pPr>
          </w:p>
          <w:p w:rsidR="00F23ADD" w:rsidRDefault="007E1FB1">
            <w:pPr>
              <w:pStyle w:val="normal0"/>
              <w:numPr>
                <w:ilvl w:val="0"/>
                <w:numId w:val="5"/>
              </w:numPr>
              <w:rPr>
                <w:rFonts w:ascii="Arial" w:eastAsia="Arial" w:hAnsi="Arial" w:cs="Arial"/>
                <w:b/>
                <w:sz w:val="20"/>
                <w:szCs w:val="20"/>
              </w:rPr>
            </w:pPr>
            <w:r>
              <w:rPr>
                <w:rFonts w:ascii="Arial" w:eastAsia="Arial" w:hAnsi="Arial" w:cs="Arial"/>
                <w:b/>
                <w:sz w:val="20"/>
                <w:szCs w:val="20"/>
              </w:rPr>
              <w:t xml:space="preserve">Categorization Instructions: </w:t>
            </w:r>
            <w:r>
              <w:rPr>
                <w:rFonts w:ascii="Arial" w:eastAsia="Arial" w:hAnsi="Arial" w:cs="Arial"/>
                <w:sz w:val="20"/>
                <w:szCs w:val="20"/>
              </w:rPr>
              <w:t xml:space="preserve">The teacher will give the following categorization instructions: </w:t>
            </w:r>
            <w:r>
              <w:rPr>
                <w:rFonts w:ascii="Arial" w:eastAsia="Arial" w:hAnsi="Arial" w:cs="Arial"/>
                <w:i/>
                <w:sz w:val="20"/>
                <w:szCs w:val="20"/>
              </w:rPr>
              <w:t xml:space="preserve">Questions are categorized as open-ended or closed-ended. Close questions are questions that can be answered with yes, or no, or one </w:t>
            </w:r>
            <w:r>
              <w:rPr>
                <w:rFonts w:ascii="Arial" w:eastAsia="Arial" w:hAnsi="Arial" w:cs="Arial"/>
                <w:i/>
                <w:sz w:val="20"/>
                <w:szCs w:val="20"/>
              </w:rPr>
              <w:t>word. Open-ended questions are questions that require a more detailed explanation. With your small group, categorize each question as either open-ended or close-ended. If the question is open-ended, write an “O” next to the question. If the question is clo</w:t>
            </w:r>
            <w:r>
              <w:rPr>
                <w:rFonts w:ascii="Arial" w:eastAsia="Arial" w:hAnsi="Arial" w:cs="Arial"/>
                <w:i/>
                <w:sz w:val="20"/>
                <w:szCs w:val="20"/>
              </w:rPr>
              <w:t xml:space="preserve">se-ended, write a “C” next to the question. </w:t>
            </w:r>
          </w:p>
          <w:p w:rsidR="00F23ADD" w:rsidRDefault="00F23ADD">
            <w:pPr>
              <w:pStyle w:val="normal0"/>
              <w:ind w:left="720"/>
              <w:rPr>
                <w:rFonts w:ascii="Arial" w:eastAsia="Arial" w:hAnsi="Arial" w:cs="Arial"/>
                <w:i/>
                <w:sz w:val="20"/>
                <w:szCs w:val="20"/>
              </w:rPr>
            </w:pPr>
          </w:p>
          <w:p w:rsidR="00F23ADD" w:rsidRDefault="007E1FB1">
            <w:pPr>
              <w:pStyle w:val="normal0"/>
              <w:numPr>
                <w:ilvl w:val="0"/>
                <w:numId w:val="5"/>
              </w:numPr>
              <w:rPr>
                <w:rFonts w:ascii="Arial" w:eastAsia="Arial" w:hAnsi="Arial" w:cs="Arial"/>
                <w:b/>
                <w:sz w:val="20"/>
                <w:szCs w:val="20"/>
              </w:rPr>
            </w:pPr>
            <w:r>
              <w:rPr>
                <w:rFonts w:ascii="Arial" w:eastAsia="Arial" w:hAnsi="Arial" w:cs="Arial"/>
                <w:b/>
                <w:sz w:val="20"/>
                <w:szCs w:val="20"/>
              </w:rPr>
              <w:t xml:space="preserve">Prioritization Instructions: </w:t>
            </w:r>
            <w:r>
              <w:rPr>
                <w:rFonts w:ascii="Arial" w:eastAsia="Arial" w:hAnsi="Arial" w:cs="Arial"/>
                <w:sz w:val="20"/>
                <w:szCs w:val="20"/>
              </w:rPr>
              <w:t>The teacher will give the following prioritization instructions: Choose three questions that you feel will help us learn more about the relationship between the colonists and the British. With your small group, discuss and choose three questions based on t</w:t>
            </w:r>
            <w:r>
              <w:rPr>
                <w:rFonts w:ascii="Arial" w:eastAsia="Arial" w:hAnsi="Arial" w:cs="Arial"/>
                <w:sz w:val="20"/>
                <w:szCs w:val="20"/>
              </w:rPr>
              <w:t xml:space="preserve">hese instructions. Once your group has chosen three questions, circle, underline, highlight, or put a star next to these questions on your chart paper. </w:t>
            </w:r>
          </w:p>
          <w:p w:rsidR="00F23ADD" w:rsidRDefault="00F23ADD">
            <w:pPr>
              <w:pStyle w:val="normal0"/>
              <w:ind w:left="720"/>
              <w:rPr>
                <w:rFonts w:ascii="Arial" w:eastAsia="Arial" w:hAnsi="Arial" w:cs="Arial"/>
                <w:sz w:val="20"/>
                <w:szCs w:val="20"/>
              </w:rPr>
            </w:pPr>
          </w:p>
          <w:p w:rsidR="00F23ADD" w:rsidRDefault="007E1FB1">
            <w:pPr>
              <w:pStyle w:val="normal0"/>
              <w:numPr>
                <w:ilvl w:val="0"/>
                <w:numId w:val="5"/>
              </w:numPr>
              <w:rPr>
                <w:rFonts w:ascii="Arial" w:eastAsia="Arial" w:hAnsi="Arial" w:cs="Arial"/>
                <w:b/>
                <w:sz w:val="20"/>
                <w:szCs w:val="20"/>
              </w:rPr>
            </w:pPr>
            <w:r>
              <w:rPr>
                <w:rFonts w:ascii="Arial" w:eastAsia="Arial" w:hAnsi="Arial" w:cs="Arial"/>
                <w:b/>
                <w:sz w:val="20"/>
                <w:szCs w:val="20"/>
              </w:rPr>
              <w:t xml:space="preserve">Reflection Questions:  </w:t>
            </w:r>
            <w:r>
              <w:rPr>
                <w:rFonts w:ascii="Arial" w:eastAsia="Arial" w:hAnsi="Arial" w:cs="Arial"/>
                <w:sz w:val="20"/>
                <w:szCs w:val="20"/>
              </w:rPr>
              <w:t xml:space="preserve">Students will independently complete the following reflection questions: </w:t>
            </w:r>
          </w:p>
          <w:p w:rsidR="00F23ADD" w:rsidRDefault="007E1FB1">
            <w:pPr>
              <w:pStyle w:val="normal0"/>
              <w:widowControl w:val="0"/>
              <w:numPr>
                <w:ilvl w:val="0"/>
                <w:numId w:val="1"/>
              </w:numPr>
              <w:rPr>
                <w:rFonts w:ascii="Arial" w:eastAsia="Arial" w:hAnsi="Arial" w:cs="Arial"/>
                <w:sz w:val="20"/>
                <w:szCs w:val="20"/>
              </w:rPr>
            </w:pPr>
            <w:r>
              <w:rPr>
                <w:rFonts w:ascii="Arial" w:eastAsia="Arial" w:hAnsi="Arial" w:cs="Arial"/>
                <w:sz w:val="20"/>
                <w:szCs w:val="20"/>
              </w:rPr>
              <w:t xml:space="preserve">What </w:t>
            </w:r>
            <w:r>
              <w:rPr>
                <w:rFonts w:ascii="Arial" w:eastAsia="Arial" w:hAnsi="Arial" w:cs="Arial"/>
                <w:sz w:val="20"/>
                <w:szCs w:val="20"/>
              </w:rPr>
              <w:t>do you understand differently now about asking questions?</w:t>
            </w:r>
          </w:p>
          <w:p w:rsidR="00F23ADD" w:rsidRDefault="007E1FB1">
            <w:pPr>
              <w:pStyle w:val="normal0"/>
              <w:widowControl w:val="0"/>
              <w:numPr>
                <w:ilvl w:val="0"/>
                <w:numId w:val="1"/>
              </w:numPr>
              <w:rPr>
                <w:rFonts w:ascii="Arial" w:eastAsia="Arial" w:hAnsi="Arial" w:cs="Arial"/>
                <w:sz w:val="20"/>
                <w:szCs w:val="20"/>
              </w:rPr>
            </w:pPr>
            <w:r>
              <w:rPr>
                <w:rFonts w:ascii="Arial" w:eastAsia="Arial" w:hAnsi="Arial" w:cs="Arial"/>
                <w:sz w:val="20"/>
                <w:szCs w:val="20"/>
              </w:rPr>
              <w:t>How can you use what you learned about asking questions?</w:t>
            </w:r>
          </w:p>
          <w:p w:rsidR="00F23ADD" w:rsidRDefault="007E1FB1">
            <w:pPr>
              <w:pStyle w:val="normal0"/>
              <w:widowControl w:val="0"/>
              <w:numPr>
                <w:ilvl w:val="0"/>
                <w:numId w:val="1"/>
              </w:numPr>
              <w:rPr>
                <w:rFonts w:ascii="Arial" w:eastAsia="Arial" w:hAnsi="Arial" w:cs="Arial"/>
                <w:sz w:val="20"/>
                <w:szCs w:val="20"/>
              </w:rPr>
            </w:pPr>
            <w:r>
              <w:rPr>
                <w:rFonts w:ascii="Arial" w:eastAsia="Arial" w:hAnsi="Arial" w:cs="Arial"/>
                <w:sz w:val="20"/>
                <w:szCs w:val="20"/>
              </w:rPr>
              <w:t xml:space="preserve">How did asking questions help you think about the relationship between the colonists and the British?   </w:t>
            </w:r>
          </w:p>
          <w:p w:rsidR="00F23ADD" w:rsidRDefault="00F23ADD">
            <w:pPr>
              <w:pStyle w:val="normal0"/>
              <w:widowControl w:val="0"/>
              <w:ind w:left="720"/>
              <w:rPr>
                <w:rFonts w:ascii="Arial" w:eastAsia="Arial" w:hAnsi="Arial" w:cs="Arial"/>
                <w:sz w:val="20"/>
                <w:szCs w:val="20"/>
              </w:rPr>
            </w:pPr>
          </w:p>
          <w:p w:rsidR="00F23ADD" w:rsidRDefault="007E1FB1">
            <w:pPr>
              <w:pStyle w:val="normal0"/>
              <w:numPr>
                <w:ilvl w:val="0"/>
                <w:numId w:val="5"/>
              </w:numPr>
              <w:rPr>
                <w:rFonts w:ascii="Arial" w:eastAsia="Arial" w:hAnsi="Arial" w:cs="Arial"/>
                <w:b/>
                <w:sz w:val="20"/>
                <w:szCs w:val="20"/>
              </w:rPr>
            </w:pPr>
            <w:r>
              <w:rPr>
                <w:rFonts w:ascii="Arial" w:eastAsia="Arial" w:hAnsi="Arial" w:cs="Arial"/>
                <w:b/>
                <w:sz w:val="20"/>
                <w:szCs w:val="20"/>
              </w:rPr>
              <w:t xml:space="preserve">Other: </w:t>
            </w:r>
            <w:r>
              <w:rPr>
                <w:rFonts w:ascii="Arial" w:eastAsia="Arial" w:hAnsi="Arial" w:cs="Arial"/>
                <w:sz w:val="20"/>
                <w:szCs w:val="20"/>
              </w:rPr>
              <w:t>I have also tailored the QFT</w:t>
            </w:r>
            <w:r>
              <w:rPr>
                <w:rFonts w:ascii="Arial" w:eastAsia="Arial" w:hAnsi="Arial" w:cs="Arial"/>
                <w:sz w:val="20"/>
                <w:szCs w:val="20"/>
              </w:rPr>
              <w:t xml:space="preserve"> by including a caption and the ability to zoom in on the different parts of the </w:t>
            </w:r>
            <w:proofErr w:type="spellStart"/>
            <w:r>
              <w:rPr>
                <w:rFonts w:ascii="Arial" w:eastAsia="Arial" w:hAnsi="Arial" w:cs="Arial"/>
                <w:sz w:val="20"/>
                <w:szCs w:val="20"/>
              </w:rPr>
              <w:t>QFocus</w:t>
            </w:r>
            <w:proofErr w:type="spellEnd"/>
            <w:r>
              <w:rPr>
                <w:rFonts w:ascii="Arial" w:eastAsia="Arial" w:hAnsi="Arial" w:cs="Arial"/>
                <w:sz w:val="20"/>
                <w:szCs w:val="20"/>
              </w:rPr>
              <w:t>. I included well timed-group work for every step of the QFT to ensure that all can succeed. Similarly, I will use three different class periods/days to reach the object</w:t>
            </w:r>
            <w:r>
              <w:rPr>
                <w:rFonts w:ascii="Arial" w:eastAsia="Arial" w:hAnsi="Arial" w:cs="Arial"/>
                <w:sz w:val="20"/>
                <w:szCs w:val="20"/>
              </w:rPr>
              <w:t xml:space="preserve">ives </w:t>
            </w:r>
          </w:p>
          <w:p w:rsidR="00F23ADD" w:rsidRDefault="007E1FB1">
            <w:pPr>
              <w:pStyle w:val="normal0"/>
              <w:numPr>
                <w:ilvl w:val="1"/>
                <w:numId w:val="5"/>
              </w:numPr>
              <w:rPr>
                <w:rFonts w:ascii="Arial" w:eastAsia="Arial" w:hAnsi="Arial" w:cs="Arial"/>
                <w:b/>
                <w:sz w:val="20"/>
                <w:szCs w:val="20"/>
              </w:rPr>
            </w:pPr>
            <w:r>
              <w:rPr>
                <w:rFonts w:ascii="Arial" w:eastAsia="Arial" w:hAnsi="Arial" w:cs="Arial"/>
                <w:sz w:val="20"/>
                <w:szCs w:val="20"/>
              </w:rPr>
              <w:t>Day/Lesson 1: QFT Lesson (Procedure explained above in steps 1-7)</w:t>
            </w:r>
          </w:p>
          <w:p w:rsidR="00F23ADD" w:rsidRDefault="007E1FB1">
            <w:pPr>
              <w:pStyle w:val="normal0"/>
              <w:numPr>
                <w:ilvl w:val="1"/>
                <w:numId w:val="5"/>
              </w:numPr>
              <w:rPr>
                <w:rFonts w:ascii="Arial" w:eastAsia="Arial" w:hAnsi="Arial" w:cs="Arial"/>
                <w:sz w:val="20"/>
                <w:szCs w:val="20"/>
              </w:rPr>
            </w:pPr>
            <w:r>
              <w:rPr>
                <w:rFonts w:ascii="Arial" w:eastAsia="Arial" w:hAnsi="Arial" w:cs="Arial"/>
                <w:sz w:val="20"/>
                <w:szCs w:val="20"/>
              </w:rPr>
              <w:t>Day/Lesson 2: Class discussion of priority questions</w:t>
            </w:r>
          </w:p>
          <w:p w:rsidR="00F23ADD" w:rsidRDefault="007E1FB1">
            <w:pPr>
              <w:pStyle w:val="normal0"/>
              <w:numPr>
                <w:ilvl w:val="1"/>
                <w:numId w:val="5"/>
              </w:numPr>
              <w:rPr>
                <w:rFonts w:ascii="Arial" w:eastAsia="Arial" w:hAnsi="Arial" w:cs="Arial"/>
                <w:sz w:val="20"/>
                <w:szCs w:val="20"/>
              </w:rPr>
            </w:pPr>
            <w:r>
              <w:rPr>
                <w:rFonts w:ascii="Arial" w:eastAsia="Arial" w:hAnsi="Arial" w:cs="Arial"/>
                <w:sz w:val="20"/>
                <w:szCs w:val="20"/>
              </w:rPr>
              <w:t xml:space="preserve">Day/Lesson 3: Formative Assessment using priority questions </w:t>
            </w:r>
          </w:p>
        </w:tc>
      </w:tr>
    </w:tbl>
    <w:p w:rsidR="00F23ADD" w:rsidRDefault="00F23ADD">
      <w:pPr>
        <w:pStyle w:val="normal0"/>
        <w:rPr>
          <w:rFonts w:ascii="Arial" w:eastAsia="Arial" w:hAnsi="Arial" w:cs="Arial"/>
          <w:sz w:val="20"/>
          <w:szCs w:val="20"/>
        </w:rPr>
      </w:pPr>
    </w:p>
    <w:p w:rsidR="00F23ADD" w:rsidRDefault="007E1FB1">
      <w:pPr>
        <w:pStyle w:val="normal0"/>
        <w:rPr>
          <w:rFonts w:ascii="Arial" w:eastAsia="Arial" w:hAnsi="Arial" w:cs="Arial"/>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required to implement your lesson plan to complete the “Teaching Students to Ask Their Own Primary Source Questions” course, we hope that you do! If you do have a chance to implement your lesson plan prior to posting it in the TPS Teachers Network Question</w:t>
      </w:r>
      <w:r>
        <w:rPr>
          <w:rFonts w:ascii="Arial" w:eastAsia="Arial" w:hAnsi="Arial" w:cs="Arial"/>
          <w:sz w:val="20"/>
          <w:szCs w:val="20"/>
        </w:rPr>
        <w:t xml:space="preserve"> Formulation Technique for Primary Source Learning group </w:t>
      </w:r>
      <w:hyperlink r:id="rId10">
        <w:r>
          <w:rPr>
            <w:rFonts w:ascii="Arial" w:eastAsia="Arial" w:hAnsi="Arial" w:cs="Arial"/>
            <w:color w:val="1155CC"/>
            <w:sz w:val="20"/>
            <w:szCs w:val="20"/>
            <w:u w:val="single"/>
          </w:rPr>
          <w:t>album</w:t>
        </w:r>
      </w:hyperlink>
      <w:r>
        <w:rPr>
          <w:rFonts w:ascii="Arial" w:eastAsia="Arial" w:hAnsi="Arial" w:cs="Arial"/>
          <w:sz w:val="20"/>
          <w:szCs w:val="20"/>
        </w:rPr>
        <w:t>, please consider adding and sharin</w:t>
      </w:r>
      <w:r>
        <w:rPr>
          <w:rFonts w:ascii="Arial" w:eastAsia="Arial" w:hAnsi="Arial" w:cs="Arial"/>
          <w:sz w:val="20"/>
          <w:szCs w:val="20"/>
        </w:rPr>
        <w:t>g some of the information below in addition to your plan above:</w:t>
      </w: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F23ADD">
        <w:trPr>
          <w:trHeight w:val="276"/>
          <w:jc w:val="center"/>
        </w:trPr>
        <w:tc>
          <w:tcPr>
            <w:tcW w:w="11059" w:type="dxa"/>
            <w:shd w:val="clear" w:color="auto" w:fill="59C4C7"/>
          </w:tcPr>
          <w:p w:rsidR="00F23ADD" w:rsidRDefault="007E1FB1">
            <w:pPr>
              <w:pStyle w:val="normal0"/>
              <w:rPr>
                <w:rFonts w:ascii="Arial" w:eastAsia="Arial" w:hAnsi="Arial" w:cs="Arial"/>
                <w:b/>
                <w:sz w:val="20"/>
                <w:szCs w:val="20"/>
              </w:rPr>
            </w:pPr>
            <w:r>
              <w:rPr>
                <w:rFonts w:ascii="Arial" w:eastAsia="Arial" w:hAnsi="Arial" w:cs="Arial"/>
                <w:b/>
                <w:color w:val="FFFFFF"/>
                <w:sz w:val="20"/>
                <w:szCs w:val="20"/>
              </w:rPr>
              <w:t>LESSON OUTCOMES</w:t>
            </w:r>
          </w:p>
        </w:tc>
      </w:tr>
      <w:tr w:rsidR="00F23ADD">
        <w:trPr>
          <w:trHeight w:val="276"/>
          <w:jc w:val="center"/>
        </w:trPr>
        <w:tc>
          <w:tcPr>
            <w:tcW w:w="11059" w:type="dxa"/>
          </w:tcPr>
          <w:p w:rsidR="00F23ADD" w:rsidRDefault="007E1FB1">
            <w:pPr>
              <w:pStyle w:val="normal0"/>
              <w:rPr>
                <w:rFonts w:ascii="Arial" w:eastAsia="Arial" w:hAnsi="Arial" w:cs="Arial"/>
                <w:sz w:val="20"/>
                <w:szCs w:val="20"/>
              </w:rPr>
            </w:pPr>
            <w:r>
              <w:rPr>
                <w:rFonts w:ascii="Arial" w:eastAsia="Arial" w:hAnsi="Arial" w:cs="Arial"/>
                <w:b/>
                <w:sz w:val="20"/>
                <w:szCs w:val="20"/>
              </w:rPr>
              <w:t xml:space="preserve">Student Questions: </w:t>
            </w:r>
            <w:r>
              <w:rPr>
                <w:rFonts w:ascii="Arial" w:eastAsia="Arial" w:hAnsi="Arial" w:cs="Arial"/>
                <w:sz w:val="20"/>
                <w:szCs w:val="20"/>
              </w:rPr>
              <w:t>N/A</w:t>
            </w:r>
          </w:p>
          <w:p w:rsidR="00F23ADD" w:rsidRDefault="00F23ADD">
            <w:pPr>
              <w:pStyle w:val="normal0"/>
              <w:rPr>
                <w:rFonts w:ascii="Arial" w:eastAsia="Arial" w:hAnsi="Arial" w:cs="Arial"/>
                <w:sz w:val="20"/>
                <w:szCs w:val="20"/>
              </w:rPr>
            </w:pPr>
          </w:p>
          <w:p w:rsidR="00F23ADD" w:rsidRDefault="00F23ADD">
            <w:pPr>
              <w:pStyle w:val="normal0"/>
              <w:rPr>
                <w:rFonts w:ascii="Arial" w:eastAsia="Arial" w:hAnsi="Arial" w:cs="Arial"/>
                <w:sz w:val="20"/>
                <w:szCs w:val="20"/>
              </w:rPr>
            </w:pPr>
          </w:p>
        </w:tc>
      </w:tr>
      <w:tr w:rsidR="00F23ADD">
        <w:trPr>
          <w:trHeight w:val="276"/>
          <w:jc w:val="center"/>
        </w:trPr>
        <w:tc>
          <w:tcPr>
            <w:tcW w:w="11059" w:type="dxa"/>
          </w:tcPr>
          <w:p w:rsidR="00F23ADD" w:rsidRDefault="007E1FB1">
            <w:pPr>
              <w:pStyle w:val="normal0"/>
              <w:rPr>
                <w:rFonts w:ascii="Arial" w:eastAsia="Arial" w:hAnsi="Arial" w:cs="Arial"/>
                <w:b/>
                <w:sz w:val="20"/>
                <w:szCs w:val="20"/>
              </w:rPr>
            </w:pPr>
            <w:r>
              <w:rPr>
                <w:rFonts w:ascii="Arial" w:eastAsia="Arial" w:hAnsi="Arial" w:cs="Arial"/>
                <w:b/>
                <w:sz w:val="20"/>
                <w:szCs w:val="20"/>
              </w:rPr>
              <w:t xml:space="preserve">Student Reflections: </w:t>
            </w:r>
            <w:r>
              <w:rPr>
                <w:rFonts w:ascii="Arial" w:eastAsia="Arial" w:hAnsi="Arial" w:cs="Arial"/>
                <w:sz w:val="20"/>
                <w:szCs w:val="20"/>
              </w:rPr>
              <w:t>N/A</w:t>
            </w:r>
          </w:p>
          <w:p w:rsidR="00F23ADD" w:rsidRDefault="00F23ADD">
            <w:pPr>
              <w:pStyle w:val="normal0"/>
              <w:rPr>
                <w:rFonts w:ascii="Arial" w:eastAsia="Arial" w:hAnsi="Arial" w:cs="Arial"/>
                <w:b/>
                <w:sz w:val="20"/>
                <w:szCs w:val="20"/>
              </w:rPr>
            </w:pPr>
          </w:p>
          <w:p w:rsidR="00F23ADD" w:rsidRDefault="00F23ADD">
            <w:pPr>
              <w:pStyle w:val="normal0"/>
              <w:rPr>
                <w:rFonts w:ascii="Arial" w:eastAsia="Arial" w:hAnsi="Arial" w:cs="Arial"/>
                <w:b/>
                <w:sz w:val="20"/>
                <w:szCs w:val="20"/>
              </w:rPr>
            </w:pPr>
          </w:p>
        </w:tc>
      </w:tr>
      <w:tr w:rsidR="00F23ADD">
        <w:trPr>
          <w:trHeight w:val="350"/>
          <w:jc w:val="center"/>
        </w:trPr>
        <w:tc>
          <w:tcPr>
            <w:tcW w:w="11059" w:type="dxa"/>
            <w:shd w:val="clear" w:color="auto" w:fill="59C4C7"/>
            <w:vAlign w:val="center"/>
          </w:tcPr>
          <w:p w:rsidR="00F23ADD" w:rsidRDefault="007E1FB1">
            <w:pPr>
              <w:pStyle w:val="normal0"/>
              <w:rPr>
                <w:rFonts w:ascii="Arial" w:eastAsia="Arial" w:hAnsi="Arial" w:cs="Arial"/>
                <w:b/>
                <w:sz w:val="20"/>
                <w:szCs w:val="20"/>
              </w:rPr>
            </w:pPr>
            <w:r>
              <w:rPr>
                <w:rFonts w:ascii="Arial" w:eastAsia="Arial" w:hAnsi="Arial" w:cs="Arial"/>
                <w:b/>
                <w:color w:val="FFFFFF"/>
                <w:sz w:val="20"/>
                <w:szCs w:val="20"/>
              </w:rPr>
              <w:t>TEACHER REFLECTIONS</w:t>
            </w:r>
          </w:p>
        </w:tc>
      </w:tr>
      <w:tr w:rsidR="00F23ADD">
        <w:trPr>
          <w:jc w:val="center"/>
        </w:trPr>
        <w:tc>
          <w:tcPr>
            <w:tcW w:w="11059" w:type="dxa"/>
          </w:tcPr>
          <w:p w:rsidR="00F23ADD" w:rsidRDefault="007E1FB1">
            <w:pPr>
              <w:pStyle w:val="normal0"/>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rsidR="00F23ADD" w:rsidRDefault="007E1FB1">
            <w:pPr>
              <w:pStyle w:val="normal0"/>
              <w:rPr>
                <w:rFonts w:ascii="Arial" w:eastAsia="Arial" w:hAnsi="Arial" w:cs="Arial"/>
                <w:sz w:val="20"/>
                <w:szCs w:val="20"/>
              </w:rPr>
            </w:pPr>
            <w:r>
              <w:rPr>
                <w:rFonts w:ascii="Arial" w:eastAsia="Arial" w:hAnsi="Arial" w:cs="Arial"/>
                <w:sz w:val="20"/>
                <w:szCs w:val="20"/>
              </w:rPr>
              <w:t>N/A</w:t>
            </w:r>
          </w:p>
          <w:p w:rsidR="00F23ADD" w:rsidRDefault="00F23ADD">
            <w:pPr>
              <w:pStyle w:val="normal0"/>
              <w:rPr>
                <w:rFonts w:ascii="Arial" w:eastAsia="Arial" w:hAnsi="Arial" w:cs="Arial"/>
                <w:sz w:val="20"/>
                <w:szCs w:val="20"/>
              </w:rPr>
            </w:pPr>
          </w:p>
        </w:tc>
      </w:tr>
      <w:tr w:rsidR="00F23ADD">
        <w:trPr>
          <w:jc w:val="center"/>
        </w:trPr>
        <w:tc>
          <w:tcPr>
            <w:tcW w:w="11059" w:type="dxa"/>
          </w:tcPr>
          <w:p w:rsidR="00F23ADD" w:rsidRDefault="007E1FB1">
            <w:pPr>
              <w:pStyle w:val="normal0"/>
              <w:rPr>
                <w:rFonts w:ascii="Arial" w:eastAsia="Arial" w:hAnsi="Arial" w:cs="Arial"/>
                <w:b/>
                <w:sz w:val="20"/>
                <w:szCs w:val="20"/>
              </w:rPr>
            </w:pPr>
            <w:r>
              <w:rPr>
                <w:rFonts w:ascii="Arial" w:eastAsia="Arial" w:hAnsi="Arial" w:cs="Arial"/>
                <w:b/>
                <w:sz w:val="20"/>
                <w:szCs w:val="20"/>
              </w:rPr>
              <w:t>Which student questions stood out to you? Why?</w:t>
            </w:r>
          </w:p>
          <w:p w:rsidR="00F23ADD" w:rsidRDefault="007E1FB1">
            <w:pPr>
              <w:pStyle w:val="normal0"/>
              <w:rPr>
                <w:rFonts w:ascii="Arial" w:eastAsia="Arial" w:hAnsi="Arial" w:cs="Arial"/>
                <w:sz w:val="20"/>
                <w:szCs w:val="20"/>
              </w:rPr>
            </w:pPr>
            <w:r>
              <w:rPr>
                <w:rFonts w:ascii="Arial" w:eastAsia="Arial" w:hAnsi="Arial" w:cs="Arial"/>
                <w:sz w:val="20"/>
                <w:szCs w:val="20"/>
              </w:rPr>
              <w:t>N/A</w:t>
            </w:r>
          </w:p>
          <w:p w:rsidR="00F23ADD" w:rsidRDefault="00F23ADD">
            <w:pPr>
              <w:pStyle w:val="normal0"/>
              <w:rPr>
                <w:rFonts w:ascii="Arial" w:eastAsia="Arial" w:hAnsi="Arial" w:cs="Arial"/>
                <w:b/>
                <w:sz w:val="20"/>
                <w:szCs w:val="20"/>
              </w:rPr>
            </w:pPr>
          </w:p>
        </w:tc>
      </w:tr>
      <w:tr w:rsidR="00F23ADD">
        <w:trPr>
          <w:jc w:val="center"/>
        </w:trPr>
        <w:tc>
          <w:tcPr>
            <w:tcW w:w="11059" w:type="dxa"/>
          </w:tcPr>
          <w:p w:rsidR="00F23ADD" w:rsidRDefault="007E1FB1">
            <w:pPr>
              <w:pStyle w:val="normal0"/>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rsidR="00F23ADD" w:rsidRDefault="007E1FB1">
            <w:pPr>
              <w:pStyle w:val="normal0"/>
              <w:rPr>
                <w:rFonts w:ascii="Arial" w:eastAsia="Arial" w:hAnsi="Arial" w:cs="Arial"/>
                <w:sz w:val="20"/>
                <w:szCs w:val="20"/>
              </w:rPr>
            </w:pPr>
            <w:r>
              <w:rPr>
                <w:rFonts w:ascii="Arial" w:eastAsia="Arial" w:hAnsi="Arial" w:cs="Arial"/>
                <w:sz w:val="20"/>
                <w:szCs w:val="20"/>
              </w:rPr>
              <w:t>N/A</w:t>
            </w:r>
          </w:p>
        </w:tc>
      </w:tr>
    </w:tbl>
    <w:p w:rsidR="00F23ADD" w:rsidRDefault="00F23ADD">
      <w:pPr>
        <w:pStyle w:val="normal0"/>
        <w:rPr>
          <w:rFonts w:ascii="Arial" w:eastAsia="Arial" w:hAnsi="Arial" w:cs="Arial"/>
          <w:sz w:val="20"/>
          <w:szCs w:val="20"/>
        </w:rPr>
      </w:pPr>
    </w:p>
    <w:p w:rsidR="00F23ADD" w:rsidRDefault="00F23ADD">
      <w:pPr>
        <w:pStyle w:val="normal0"/>
        <w:rPr>
          <w:rFonts w:ascii="Arial" w:eastAsia="Arial" w:hAnsi="Arial" w:cs="Arial"/>
          <w:color w:val="000000"/>
          <w:sz w:val="20"/>
          <w:szCs w:val="20"/>
        </w:rPr>
      </w:pPr>
    </w:p>
    <w:sectPr w:rsidR="00F23ADD">
      <w:headerReference w:type="default" r:id="rId11"/>
      <w:footerReference w:type="default" r:id="rId12"/>
      <w:head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E1FB1">
      <w:pPr>
        <w:spacing w:after="0" w:line="240" w:lineRule="auto"/>
      </w:pPr>
      <w:r>
        <w:separator/>
      </w:r>
    </w:p>
  </w:endnote>
  <w:endnote w:type="continuationSeparator" w:id="0">
    <w:p w:rsidR="00000000" w:rsidRDefault="007E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DD" w:rsidRDefault="007E1FB1">
    <w:pPr>
      <w:pStyle w:val="normal0"/>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3</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E1FB1">
      <w:pPr>
        <w:spacing w:after="0" w:line="240" w:lineRule="auto"/>
      </w:pPr>
      <w:r>
        <w:separator/>
      </w:r>
    </w:p>
  </w:footnote>
  <w:footnote w:type="continuationSeparator" w:id="0">
    <w:p w:rsidR="00000000" w:rsidRDefault="007E1FB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DD" w:rsidRDefault="007E1FB1">
    <w:pPr>
      <w:pStyle w:val="normal0"/>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column">
            <wp:posOffset>-327659</wp:posOffset>
          </wp:positionH>
          <wp:positionV relativeFrom="paragraph">
            <wp:posOffset>-350519</wp:posOffset>
          </wp:positionV>
          <wp:extent cx="2049780" cy="53631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rsidR="00F23ADD" w:rsidRDefault="00F23ADD">
    <w:pPr>
      <w:pStyle w:val="normal0"/>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DD" w:rsidRDefault="007E1FB1">
    <w:pPr>
      <w:pStyle w:val="normal0"/>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simplePos x="0" y="0"/>
          <wp:positionH relativeFrom="column">
            <wp:posOffset>-365759</wp:posOffset>
          </wp:positionH>
          <wp:positionV relativeFrom="paragraph">
            <wp:posOffset>-365759</wp:posOffset>
          </wp:positionV>
          <wp:extent cx="1958340" cy="51239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541D1"/>
    <w:multiLevelType w:val="multilevel"/>
    <w:tmpl w:val="43487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47437EB"/>
    <w:multiLevelType w:val="multilevel"/>
    <w:tmpl w:val="F88A81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2314CBD"/>
    <w:multiLevelType w:val="multilevel"/>
    <w:tmpl w:val="538ED0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F2407FF"/>
    <w:multiLevelType w:val="multilevel"/>
    <w:tmpl w:val="F1AE2522"/>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4">
    <w:nsid w:val="69AC3482"/>
    <w:multiLevelType w:val="multilevel"/>
    <w:tmpl w:val="468CB4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CD2159C"/>
    <w:multiLevelType w:val="multilevel"/>
    <w:tmpl w:val="5948A9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23ADD"/>
    <w:rsid w:val="007E1FB1"/>
    <w:rsid w:val="00F23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1FB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1F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1FB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1F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tile.loc.gov/storage-services/service/pnp/cph/3g10000/3g14000/3g14000/3g14078v.jpg" TargetMode="External"/><Relationship Id="rId10" Type="http://schemas.openxmlformats.org/officeDocument/2006/relationships/hyperlink" Target="https://tpsteachersnetwork.org/the-question-formulation-technique-qft-for-primary-source-learning/qft-primary-source-lesson-plans-july-20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1373</Words>
  <Characters>7829</Characters>
  <Application>Microsoft Macintosh Word</Application>
  <DocSecurity>0</DocSecurity>
  <Lines>65</Lines>
  <Paragraphs>18</Paragraphs>
  <ScaleCrop>false</ScaleCrop>
  <Company>NYC Department of Education</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2021-08-10T16:22:00Z</dcterms:created>
  <dcterms:modified xsi:type="dcterms:W3CDTF">2021-08-10T16:22:00Z</dcterms:modified>
</cp:coreProperties>
</file>