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7B49D1" w:rsidRDefault="00EF68F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QFT-Primary Source Lesson Plan Template*</w:t>
      </w:r>
    </w:p>
    <w:p w14:paraId="00000002" w14:textId="77777777" w:rsidR="007B49D1" w:rsidRDefault="007B49D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</w:rPr>
      </w:pPr>
    </w:p>
    <w:p w14:paraId="00000003" w14:textId="77777777" w:rsidR="007B49D1" w:rsidRDefault="00EF68F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*Feel free to edit, adapt, or amend this template as is most helpful to you</w:t>
      </w:r>
      <w:r>
        <w:rPr>
          <w:rFonts w:ascii="Arial" w:eastAsia="Arial" w:hAnsi="Arial" w:cs="Arial"/>
        </w:rPr>
        <w:t>.</w:t>
      </w:r>
    </w:p>
    <w:tbl>
      <w:tblPr>
        <w:tblStyle w:val="a"/>
        <w:tblW w:w="110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8"/>
        <w:gridCol w:w="2370"/>
        <w:gridCol w:w="2055"/>
        <w:gridCol w:w="3795"/>
      </w:tblGrid>
      <w:tr w:rsidR="007B49D1" w14:paraId="187BD388" w14:textId="77777777">
        <w:trPr>
          <w:trHeight w:val="350"/>
          <w:jc w:val="center"/>
        </w:trPr>
        <w:tc>
          <w:tcPr>
            <w:tcW w:w="11058" w:type="dxa"/>
            <w:gridSpan w:val="4"/>
            <w:shd w:val="clear" w:color="auto" w:fill="59C4C7"/>
            <w:vAlign w:val="center"/>
          </w:tcPr>
          <w:p w14:paraId="00000004" w14:textId="77777777" w:rsidR="007B49D1" w:rsidRDefault="00EF68F9">
            <w:pP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LESSON OVERVIEW</w:t>
            </w:r>
          </w:p>
        </w:tc>
      </w:tr>
      <w:tr w:rsidR="007B49D1" w14:paraId="616ECD0A" w14:textId="77777777">
        <w:trPr>
          <w:jc w:val="center"/>
        </w:trPr>
        <w:tc>
          <w:tcPr>
            <w:tcW w:w="2838" w:type="dxa"/>
            <w:vAlign w:val="center"/>
          </w:tcPr>
          <w:p w14:paraId="00000008" w14:textId="77777777" w:rsidR="007B49D1" w:rsidRDefault="00EF68F9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Name: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KERRY STACK</w:t>
            </w:r>
          </w:p>
          <w:p w14:paraId="00000009" w14:textId="77777777" w:rsidR="007B49D1" w:rsidRDefault="007B49D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000000A" w14:textId="77777777" w:rsidR="007B49D1" w:rsidRDefault="00EF68F9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Grade: 9-12</w:t>
            </w:r>
          </w:p>
        </w:tc>
        <w:tc>
          <w:tcPr>
            <w:tcW w:w="2055" w:type="dxa"/>
          </w:tcPr>
          <w:p w14:paraId="0000000B" w14:textId="77777777" w:rsidR="007B49D1" w:rsidRDefault="00EF68F9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Subject: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Culinary Arts</w:t>
            </w:r>
          </w:p>
        </w:tc>
        <w:tc>
          <w:tcPr>
            <w:tcW w:w="3795" w:type="dxa"/>
          </w:tcPr>
          <w:p w14:paraId="0000000C" w14:textId="77777777" w:rsidR="007B49D1" w:rsidRDefault="00EF68F9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Location: Minden, NV</w:t>
            </w:r>
          </w:p>
        </w:tc>
      </w:tr>
      <w:tr w:rsidR="007B49D1" w14:paraId="72BCE128" w14:textId="77777777">
        <w:trPr>
          <w:jc w:val="center"/>
        </w:trPr>
        <w:tc>
          <w:tcPr>
            <w:tcW w:w="11058" w:type="dxa"/>
            <w:gridSpan w:val="4"/>
            <w:vAlign w:val="center"/>
          </w:tcPr>
          <w:p w14:paraId="0000000D" w14:textId="77777777" w:rsidR="007B49D1" w:rsidRDefault="00EF68F9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Context &amp; Purpose: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Share your content/topic and/or teaching and learning objectives for this lesson and where (beginning, middle, end) in the unit or learning cycle this lesson falls.</w:t>
            </w:r>
          </w:p>
          <w:p w14:paraId="0000000E" w14:textId="77777777" w:rsidR="007B49D1" w:rsidRDefault="00EF68F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The proposed lesson is to be delivered during the second week of school for level I culin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ary arts students.  They begin with a unit on the History of Culinary Arts and the Hospitality Industry.  Students will then examine Mise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en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place, its meaning, the procedure, its importance to success in a kitchen and in life.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</w:tr>
      <w:tr w:rsidR="007B49D1" w14:paraId="5316A448" w14:textId="77777777">
        <w:trPr>
          <w:trHeight w:val="638"/>
          <w:jc w:val="center"/>
        </w:trPr>
        <w:tc>
          <w:tcPr>
            <w:tcW w:w="11058" w:type="dxa"/>
            <w:gridSpan w:val="4"/>
            <w:vAlign w:val="center"/>
          </w:tcPr>
          <w:p w14:paraId="00000012" w14:textId="77777777" w:rsidR="007B49D1" w:rsidRDefault="00EF68F9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Lesson Procedure: 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Share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e sequence of learning activities before, during, and after the QFT</w:t>
            </w:r>
          </w:p>
          <w:p w14:paraId="00000013" w14:textId="77777777" w:rsidR="007B49D1" w:rsidRDefault="00EF68F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Students will watch a quick video clip of a cook that is not practicing mise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place. They will write down things they recognize as incorrect.  They will compare the list in small groups and then share out with the class.</w:t>
            </w:r>
          </w:p>
          <w:p w14:paraId="00000014" w14:textId="77777777" w:rsidR="007B49D1" w:rsidRDefault="00EF68F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Students will read and annotate 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short article on mise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place.</w:t>
            </w:r>
          </w:p>
          <w:p w14:paraId="00000015" w14:textId="77777777" w:rsidR="007B49D1" w:rsidRDefault="00EF68F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Students will complete a digital lesson 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hyperdoc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) with activities related to mise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place.</w:t>
            </w:r>
          </w:p>
          <w:p w14:paraId="00000016" w14:textId="77777777" w:rsidR="007B49D1" w:rsidRDefault="00EF68F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Students will take notes in a digital notebook from a Google Slides presentation.</w:t>
            </w:r>
          </w:p>
          <w:p w14:paraId="00000017" w14:textId="77777777" w:rsidR="007B49D1" w:rsidRDefault="00EF68F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Students will be shown the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image, and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beg</w:t>
            </w:r>
            <w:r>
              <w:rPr>
                <w:rFonts w:ascii="Arial" w:eastAsia="Arial" w:hAnsi="Arial" w:cs="Arial"/>
                <w:sz w:val="20"/>
                <w:szCs w:val="20"/>
              </w:rPr>
              <w:t>in to formulate questions about the image in small groups (complete the QFT).</w:t>
            </w:r>
          </w:p>
          <w:p w14:paraId="00000018" w14:textId="77777777" w:rsidR="007B49D1" w:rsidRDefault="00EF68F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Students will complete a lab that will require them to use what they have learned about mise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place and produce a product chosen by the instructor.  Labs are always followed by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a reflection or critique.  </w:t>
            </w:r>
          </w:p>
        </w:tc>
      </w:tr>
      <w:tr w:rsidR="007B49D1" w14:paraId="26A93599" w14:textId="77777777">
        <w:trPr>
          <w:trHeight w:val="638"/>
          <w:jc w:val="center"/>
        </w:trPr>
        <w:tc>
          <w:tcPr>
            <w:tcW w:w="11058" w:type="dxa"/>
            <w:gridSpan w:val="4"/>
            <w:vAlign w:val="center"/>
          </w:tcPr>
          <w:p w14:paraId="0000001C" w14:textId="77777777" w:rsidR="007B49D1" w:rsidRDefault="00EF68F9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Next Steps (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i.e.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how student questions will be used after the QFT): 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Share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your tentative plans for using student questions to drive subsequent learning</w:t>
            </w:r>
          </w:p>
          <w:p w14:paraId="0000001D" w14:textId="77777777" w:rsidR="007B49D1" w:rsidRDefault="00EF68F9">
            <w:pPr>
              <w:numPr>
                <w:ilvl w:val="0"/>
                <w:numId w:val="1"/>
              </w:num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After students have generated their questions and gone through the QFT pro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tocol, students will then generate questions about mise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en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place that can be used as an assessment. </w:t>
            </w:r>
          </w:p>
          <w:p w14:paraId="0000001E" w14:textId="77777777" w:rsidR="007B49D1" w:rsidRDefault="00EF68F9">
            <w:pPr>
              <w:numPr>
                <w:ilvl w:val="0"/>
                <w:numId w:val="1"/>
              </w:num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We will discuss the questions as a whole group.</w:t>
            </w:r>
          </w:p>
          <w:p w14:paraId="0000001F" w14:textId="77777777" w:rsidR="007B49D1" w:rsidRDefault="00EF68F9">
            <w:pPr>
              <w:numPr>
                <w:ilvl w:val="0"/>
                <w:numId w:val="1"/>
              </w:num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Questions generated will include both open and closed-ended questions for an assessment.</w:t>
            </w:r>
          </w:p>
        </w:tc>
      </w:tr>
      <w:tr w:rsidR="007B49D1" w14:paraId="447A0772" w14:textId="77777777">
        <w:trPr>
          <w:trHeight w:val="4005"/>
          <w:jc w:val="center"/>
        </w:trPr>
        <w:tc>
          <w:tcPr>
            <w:tcW w:w="5208" w:type="dxa"/>
            <w:gridSpan w:val="2"/>
          </w:tcPr>
          <w:p w14:paraId="00000023" w14:textId="77777777" w:rsidR="007B49D1" w:rsidRDefault="00EF6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Question Focus: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Must include at least one primary source from loc.gov. Whenever possible, please embed the image/primary source here AND include the link. Include additional text or caption only if it is part of your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.  </w:t>
            </w:r>
          </w:p>
          <w:p w14:paraId="00000024" w14:textId="77777777" w:rsidR="007B49D1" w:rsidRDefault="00EF68F9">
            <w:pPr>
              <w:spacing w:line="276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</w:rPr>
              <w:drawing>
                <wp:inline distT="114300" distB="114300" distL="114300" distR="114300">
                  <wp:extent cx="3171825" cy="2463800"/>
                  <wp:effectExtent l="0" t="0" r="0" b="0"/>
                  <wp:docPr id="3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1825" cy="2463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00000025" w14:textId="77777777" w:rsidR="007B49D1" w:rsidRDefault="007B4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00000026" w14:textId="77777777" w:rsidR="007B49D1" w:rsidRDefault="00EF6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LINK: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https://www.loc.gov/resource/fsa.8d2</w:t>
            </w:r>
            <w:r>
              <w:rPr>
                <w:rFonts w:ascii="Arial" w:eastAsia="Arial" w:hAnsi="Arial" w:cs="Arial"/>
                <w:sz w:val="20"/>
                <w:szCs w:val="20"/>
              </w:rPr>
              <w:t>0188/#</w:t>
            </w:r>
          </w:p>
          <w:p w14:paraId="00000027" w14:textId="77777777" w:rsidR="007B49D1" w:rsidRDefault="007B4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850" w:type="dxa"/>
            <w:gridSpan w:val="2"/>
          </w:tcPr>
          <w:p w14:paraId="00000029" w14:textId="77777777" w:rsidR="007B49D1" w:rsidRDefault="00EF68F9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Reflect on your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You might consider why you chose this image, alternative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options, earlier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drafts or process you went through to develop it, etc.</w:t>
            </w:r>
          </w:p>
          <w:p w14:paraId="0000002A" w14:textId="77777777" w:rsidR="007B49D1" w:rsidRDefault="007B49D1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0000002B" w14:textId="77777777" w:rsidR="007B49D1" w:rsidRDefault="00EF68F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This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image gives students time to understand that mise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place has been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around for a very long time and that they will be successful if they utilize the steps when planning to cook or bake.  It doesn’t matter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whether or not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it is at a job or at home, this method will save them time and energy.  We will be able to see (during 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he lab) those that are successful and those who are not.  This is a skill that is practiced over and over.  </w:t>
            </w:r>
          </w:p>
        </w:tc>
      </w:tr>
      <w:tr w:rsidR="007B49D1" w14:paraId="187C8A97" w14:textId="77777777">
        <w:trPr>
          <w:trHeight w:val="3585"/>
          <w:jc w:val="center"/>
        </w:trPr>
        <w:tc>
          <w:tcPr>
            <w:tcW w:w="11058" w:type="dxa"/>
            <w:gridSpan w:val="4"/>
          </w:tcPr>
          <w:p w14:paraId="0000002D" w14:textId="77777777" w:rsidR="007B49D1" w:rsidRDefault="00EF68F9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Tailoring Instructions: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Share any adaptations or tailoring to the standard QFT process or categorization, prioritization, or reflection instructio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ns that you are planning. </w:t>
            </w:r>
          </w:p>
          <w:p w14:paraId="0000002E" w14:textId="77777777" w:rsidR="007B49D1" w:rsidRDefault="00EF68F9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Categorization Instructions: </w:t>
            </w:r>
          </w:p>
          <w:p w14:paraId="0000002F" w14:textId="77777777" w:rsidR="007B49D1" w:rsidRDefault="00EF68F9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Prioritization Instructions: Because my students are not familiar with QFT, I openly discussed the rules to the process.</w:t>
            </w:r>
          </w:p>
          <w:p w14:paraId="00000030" w14:textId="77777777" w:rsidR="007B49D1" w:rsidRDefault="00EF68F9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Reflection Questions:  Students will complete a reflection/critique of how the lab went, their performance, the outcome and explain the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ir strengths and challenges as it pertains to mise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en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place. </w:t>
            </w:r>
          </w:p>
          <w:p w14:paraId="00000031" w14:textId="77777777" w:rsidR="007B49D1" w:rsidRDefault="00EF68F9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Other: </w:t>
            </w:r>
          </w:p>
          <w:p w14:paraId="00000032" w14:textId="77777777" w:rsidR="007B49D1" w:rsidRDefault="007B49D1">
            <w:pPr>
              <w:ind w:left="72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00000036" w14:textId="77777777" w:rsidR="007B49D1" w:rsidRDefault="00EF68F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While you are </w:t>
      </w:r>
      <w:r>
        <w:rPr>
          <w:rFonts w:ascii="Arial" w:eastAsia="Arial" w:hAnsi="Arial" w:cs="Arial"/>
          <w:sz w:val="20"/>
          <w:szCs w:val="20"/>
          <w:u w:val="single"/>
        </w:rPr>
        <w:t xml:space="preserve">not </w:t>
      </w:r>
      <w:r>
        <w:rPr>
          <w:rFonts w:ascii="Arial" w:eastAsia="Arial" w:hAnsi="Arial" w:cs="Arial"/>
          <w:sz w:val="20"/>
          <w:szCs w:val="20"/>
        </w:rPr>
        <w:t>required to implement your lesson plan to complete the “Teaching Students to Ask Their Own Primary Source Questions” course, we hope that you do! If you do have a chance to implement your lesson plan prior to posting it in the TPS Teachers Network Question</w:t>
      </w:r>
      <w:r>
        <w:rPr>
          <w:rFonts w:ascii="Arial" w:eastAsia="Arial" w:hAnsi="Arial" w:cs="Arial"/>
          <w:sz w:val="20"/>
          <w:szCs w:val="20"/>
        </w:rPr>
        <w:t xml:space="preserve"> Formulation Technique for Primary Source Learning group </w:t>
      </w:r>
      <w:hyperlink r:id="rId8">
        <w:r>
          <w:rPr>
            <w:rFonts w:ascii="Arial" w:eastAsia="Arial" w:hAnsi="Arial" w:cs="Arial"/>
            <w:color w:val="1155CC"/>
            <w:sz w:val="20"/>
            <w:szCs w:val="20"/>
            <w:u w:val="single"/>
          </w:rPr>
          <w:t>album</w:t>
        </w:r>
      </w:hyperlink>
      <w:r>
        <w:rPr>
          <w:rFonts w:ascii="Arial" w:eastAsia="Arial" w:hAnsi="Arial" w:cs="Arial"/>
          <w:sz w:val="20"/>
          <w:szCs w:val="20"/>
        </w:rPr>
        <w:t>, please consider adding and sharin</w:t>
      </w:r>
      <w:r>
        <w:rPr>
          <w:rFonts w:ascii="Arial" w:eastAsia="Arial" w:hAnsi="Arial" w:cs="Arial"/>
          <w:sz w:val="20"/>
          <w:szCs w:val="20"/>
        </w:rPr>
        <w:t>g some of the information below in addition to your plan above:</w:t>
      </w:r>
    </w:p>
    <w:p w14:paraId="00000037" w14:textId="77777777" w:rsidR="007B49D1" w:rsidRDefault="007B49D1">
      <w:pPr>
        <w:widowControl w:val="0"/>
        <w:spacing w:after="0" w:line="276" w:lineRule="auto"/>
        <w:rPr>
          <w:rFonts w:ascii="Arial" w:eastAsia="Arial" w:hAnsi="Arial" w:cs="Arial"/>
        </w:rPr>
      </w:pPr>
    </w:p>
    <w:tbl>
      <w:tblPr>
        <w:tblStyle w:val="a0"/>
        <w:tblW w:w="110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59"/>
      </w:tblGrid>
      <w:tr w:rsidR="007B49D1" w14:paraId="7CDD8517" w14:textId="77777777">
        <w:trPr>
          <w:trHeight w:val="276"/>
          <w:jc w:val="center"/>
        </w:trPr>
        <w:tc>
          <w:tcPr>
            <w:tcW w:w="11059" w:type="dxa"/>
            <w:shd w:val="clear" w:color="auto" w:fill="59C4C7"/>
          </w:tcPr>
          <w:p w14:paraId="00000038" w14:textId="77777777" w:rsidR="007B49D1" w:rsidRDefault="00EF68F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LESSON OUTCOMES</w:t>
            </w:r>
          </w:p>
        </w:tc>
      </w:tr>
      <w:tr w:rsidR="007B49D1" w14:paraId="5947B313" w14:textId="77777777">
        <w:trPr>
          <w:trHeight w:val="276"/>
          <w:jc w:val="center"/>
        </w:trPr>
        <w:tc>
          <w:tcPr>
            <w:tcW w:w="11059" w:type="dxa"/>
          </w:tcPr>
          <w:p w14:paraId="0000003C" w14:textId="77777777" w:rsidR="007B49D1" w:rsidRDefault="00EF68F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Student Questions: </w:t>
            </w:r>
          </w:p>
          <w:p w14:paraId="0000003D" w14:textId="77777777" w:rsidR="007B49D1" w:rsidRDefault="007B49D1">
            <w:pPr>
              <w:ind w:left="720"/>
              <w:rPr>
                <w:rFonts w:ascii="Arial" w:eastAsia="Arial" w:hAnsi="Arial" w:cs="Arial"/>
                <w:sz w:val="20"/>
                <w:szCs w:val="20"/>
              </w:rPr>
            </w:pPr>
          </w:p>
          <w:p w14:paraId="0000003E" w14:textId="77777777" w:rsidR="007B49D1" w:rsidRDefault="007B49D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B49D1" w14:paraId="2EADB326" w14:textId="77777777">
        <w:trPr>
          <w:trHeight w:val="276"/>
          <w:jc w:val="center"/>
        </w:trPr>
        <w:tc>
          <w:tcPr>
            <w:tcW w:w="11059" w:type="dxa"/>
          </w:tcPr>
          <w:p w14:paraId="00000042" w14:textId="77777777" w:rsidR="007B49D1" w:rsidRDefault="00EF68F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Student Reflections:</w:t>
            </w:r>
          </w:p>
          <w:p w14:paraId="00000043" w14:textId="77777777" w:rsidR="007B49D1" w:rsidRDefault="007B49D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0000044" w14:textId="77777777" w:rsidR="007B49D1" w:rsidRDefault="007B49D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B49D1" w14:paraId="58BE8B13" w14:textId="77777777">
        <w:trPr>
          <w:trHeight w:val="350"/>
          <w:jc w:val="center"/>
        </w:trPr>
        <w:tc>
          <w:tcPr>
            <w:tcW w:w="11059" w:type="dxa"/>
            <w:shd w:val="clear" w:color="auto" w:fill="59C4C7"/>
            <w:vAlign w:val="center"/>
          </w:tcPr>
          <w:p w14:paraId="00000048" w14:textId="77777777" w:rsidR="007B49D1" w:rsidRDefault="00EF68F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TEACHER REFLECTIONS</w:t>
            </w:r>
          </w:p>
        </w:tc>
      </w:tr>
      <w:tr w:rsidR="007B49D1" w14:paraId="20EA42AD" w14:textId="77777777">
        <w:trPr>
          <w:jc w:val="center"/>
        </w:trPr>
        <w:tc>
          <w:tcPr>
            <w:tcW w:w="11059" w:type="dxa"/>
          </w:tcPr>
          <w:p w14:paraId="0000004C" w14:textId="77777777" w:rsidR="007B49D1" w:rsidRDefault="00EF68F9">
            <w:pPr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Reflect on your lesson design and how well it achieved your objectives.  </w:t>
            </w:r>
          </w:p>
          <w:p w14:paraId="0000004D" w14:textId="77777777" w:rsidR="007B49D1" w:rsidRDefault="007B49D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0000004E" w14:textId="77777777" w:rsidR="007B49D1" w:rsidRDefault="007B49D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B49D1" w14:paraId="560CBA77" w14:textId="77777777">
        <w:trPr>
          <w:jc w:val="center"/>
        </w:trPr>
        <w:tc>
          <w:tcPr>
            <w:tcW w:w="11059" w:type="dxa"/>
          </w:tcPr>
          <w:p w14:paraId="00000052" w14:textId="77777777" w:rsidR="007B49D1" w:rsidRDefault="00EF68F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Which student questions stood out to you? Why?</w:t>
            </w:r>
          </w:p>
          <w:p w14:paraId="00000053" w14:textId="77777777" w:rsidR="007B49D1" w:rsidRDefault="007B49D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00000054" w14:textId="77777777" w:rsidR="007B49D1" w:rsidRDefault="007B49D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B49D1" w14:paraId="415A5C58" w14:textId="77777777">
        <w:trPr>
          <w:jc w:val="center"/>
        </w:trPr>
        <w:tc>
          <w:tcPr>
            <w:tcW w:w="11059" w:type="dxa"/>
          </w:tcPr>
          <w:p w14:paraId="00000058" w14:textId="77777777" w:rsidR="007B49D1" w:rsidRDefault="00EF68F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Overall, what did you learn from this experience? What questions do you now have?</w:t>
            </w:r>
          </w:p>
          <w:p w14:paraId="00000059" w14:textId="77777777" w:rsidR="007B49D1" w:rsidRDefault="007B49D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000005A" w14:textId="77777777" w:rsidR="007B49D1" w:rsidRDefault="007B49D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000005E" w14:textId="77777777" w:rsidR="007B49D1" w:rsidRDefault="007B49D1">
      <w:pPr>
        <w:rPr>
          <w:rFonts w:ascii="Arial" w:eastAsia="Arial" w:hAnsi="Arial" w:cs="Arial"/>
          <w:sz w:val="20"/>
          <w:szCs w:val="20"/>
        </w:rPr>
      </w:pPr>
    </w:p>
    <w:p w14:paraId="0000005F" w14:textId="77777777" w:rsidR="007B49D1" w:rsidRDefault="007B49D1">
      <w:pPr>
        <w:rPr>
          <w:rFonts w:ascii="Arial" w:eastAsia="Arial" w:hAnsi="Arial" w:cs="Arial"/>
          <w:color w:val="000000"/>
          <w:sz w:val="20"/>
          <w:szCs w:val="20"/>
        </w:rPr>
      </w:pPr>
    </w:p>
    <w:sectPr w:rsidR="007B49D1">
      <w:headerReference w:type="default" r:id="rId9"/>
      <w:footerReference w:type="default" r:id="rId10"/>
      <w:headerReference w:type="first" r:id="rId11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1E982" w14:textId="77777777" w:rsidR="00EF68F9" w:rsidRDefault="00EF68F9">
      <w:pPr>
        <w:spacing w:after="0" w:line="240" w:lineRule="auto"/>
      </w:pPr>
      <w:r>
        <w:separator/>
      </w:r>
    </w:p>
  </w:endnote>
  <w:endnote w:type="continuationSeparator" w:id="0">
    <w:p w14:paraId="118AB7D1" w14:textId="77777777" w:rsidR="00EF68F9" w:rsidRDefault="00EF6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3" w14:textId="102D4543" w:rsidR="007B49D1" w:rsidRDefault="00EF68F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Source: The Right Question Institute</w:t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797AA3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ab/>
      <w:t>rightquestion.org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F899C" w14:textId="77777777" w:rsidR="00EF68F9" w:rsidRDefault="00EF68F9">
      <w:pPr>
        <w:spacing w:after="0" w:line="240" w:lineRule="auto"/>
      </w:pPr>
      <w:r>
        <w:separator/>
      </w:r>
    </w:p>
  </w:footnote>
  <w:footnote w:type="continuationSeparator" w:id="0">
    <w:p w14:paraId="5FC91C86" w14:textId="77777777" w:rsidR="00EF68F9" w:rsidRDefault="00EF6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1" w14:textId="77777777" w:rsidR="007B49D1" w:rsidRDefault="00EF68F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-327659</wp:posOffset>
          </wp:positionH>
          <wp:positionV relativeFrom="paragraph">
            <wp:posOffset>-350519</wp:posOffset>
          </wp:positionV>
          <wp:extent cx="2049780" cy="536315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9780" cy="536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62" w14:textId="77777777" w:rsidR="007B49D1" w:rsidRDefault="007B49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0" w14:textId="77777777" w:rsidR="007B49D1" w:rsidRDefault="00EF68F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-365759</wp:posOffset>
          </wp:positionH>
          <wp:positionV relativeFrom="paragraph">
            <wp:posOffset>-365759</wp:posOffset>
          </wp:positionV>
          <wp:extent cx="1958340" cy="51239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58340" cy="5123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5537C"/>
    <w:multiLevelType w:val="multilevel"/>
    <w:tmpl w:val="FD6821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B382EDC"/>
    <w:multiLevelType w:val="multilevel"/>
    <w:tmpl w:val="B5C84A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89369F7"/>
    <w:multiLevelType w:val="multilevel"/>
    <w:tmpl w:val="D99A877A"/>
    <w:lvl w:ilvl="0">
      <w:start w:val="1"/>
      <w:numFmt w:val="decimal"/>
      <w:lvlText w:val="%1."/>
      <w:lvlJc w:val="left"/>
      <w:pPr>
        <w:ind w:left="405" w:hanging="360"/>
      </w:pPr>
      <w:rPr>
        <w:rFonts w:ascii="Arial" w:eastAsia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9D1"/>
    <w:rsid w:val="00797AA3"/>
    <w:rsid w:val="007B49D1"/>
    <w:rsid w:val="00E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6CDC2F-9C71-4A10-A221-975213527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psteachersnetwork.org/the-question-formulation-technique-qft-for-primary-source-learning/qft-primary-source-lesson-plans-july-202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655</Words>
  <Characters>3739</Characters>
  <Application>Microsoft Office Word</Application>
  <DocSecurity>0</DocSecurity>
  <Lines>31</Lines>
  <Paragraphs>8</Paragraphs>
  <ScaleCrop>false</ScaleCrop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 mora</dc:creator>
  <cp:lastModifiedBy>fiona mora</cp:lastModifiedBy>
  <cp:revision>2</cp:revision>
  <dcterms:created xsi:type="dcterms:W3CDTF">2021-08-03T23:59:00Z</dcterms:created>
  <dcterms:modified xsi:type="dcterms:W3CDTF">2021-08-03T23:59:00Z</dcterms:modified>
</cp:coreProperties>
</file>