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2EB0A" w14:textId="77777777" w:rsidR="008E731A" w:rsidRDefault="00227B01">
      <w:pPr>
        <w:widowControl w:val="0"/>
        <w:pBdr>
          <w:top w:val="nil"/>
          <w:left w:val="nil"/>
          <w:bottom w:val="nil"/>
          <w:right w:val="nil"/>
          <w:between w:val="nil"/>
        </w:pBdr>
        <w:spacing w:after="0" w:line="276" w:lineRule="auto"/>
        <w:jc w:val="center"/>
        <w:rPr>
          <w:rFonts w:ascii="Arial" w:eastAsia="Arial" w:hAnsi="Arial" w:cs="Arial"/>
        </w:rPr>
      </w:pPr>
      <w:proofErr w:type="spellStart"/>
      <w:r>
        <w:rPr>
          <w:rFonts w:ascii="Arial" w:eastAsia="Arial" w:hAnsi="Arial" w:cs="Arial"/>
        </w:rPr>
        <w:t>QFT</w:t>
      </w:r>
      <w:proofErr w:type="spellEnd"/>
      <w:r>
        <w:rPr>
          <w:rFonts w:ascii="Arial" w:eastAsia="Arial" w:hAnsi="Arial" w:cs="Arial"/>
        </w:rPr>
        <w:t>-</w:t>
      </w:r>
      <w:r w:rsidR="008E731A">
        <w:rPr>
          <w:rFonts w:ascii="Arial" w:eastAsia="Arial" w:hAnsi="Arial" w:cs="Arial"/>
        </w:rPr>
        <w:t>Maps and their Secrets</w:t>
      </w:r>
    </w:p>
    <w:p w14:paraId="0530F9CB" w14:textId="450F0B46" w:rsidR="000C2029" w:rsidRDefault="008E731A">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Pr</w:t>
      </w:r>
      <w:r w:rsidR="00227B01">
        <w:rPr>
          <w:rFonts w:ascii="Arial" w:eastAsia="Arial" w:hAnsi="Arial" w:cs="Arial"/>
        </w:rPr>
        <w:t xml:space="preserve">imary Source Lesson Plan </w:t>
      </w:r>
    </w:p>
    <w:p w14:paraId="627FA1EE" w14:textId="3BD87E81" w:rsidR="000C2029" w:rsidRDefault="000C2029">
      <w:pPr>
        <w:widowControl w:val="0"/>
        <w:pBdr>
          <w:top w:val="nil"/>
          <w:left w:val="nil"/>
          <w:bottom w:val="nil"/>
          <w:right w:val="nil"/>
          <w:between w:val="nil"/>
        </w:pBdr>
        <w:spacing w:after="0" w:line="276" w:lineRule="auto"/>
        <w:rPr>
          <w:rFonts w:ascii="Arial" w:eastAsia="Arial" w:hAnsi="Arial" w:cs="Arial"/>
        </w:rPr>
      </w:pP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5FFAE647" w14:textId="77777777">
        <w:trPr>
          <w:trHeight w:val="350"/>
          <w:jc w:val="center"/>
        </w:trPr>
        <w:tc>
          <w:tcPr>
            <w:tcW w:w="11058" w:type="dxa"/>
            <w:gridSpan w:val="4"/>
            <w:shd w:val="clear" w:color="auto" w:fill="59C4C7"/>
            <w:vAlign w:val="center"/>
          </w:tcPr>
          <w:p w14:paraId="55740BF0"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470CF6CE" w14:textId="77777777">
        <w:trPr>
          <w:jc w:val="center"/>
        </w:trPr>
        <w:tc>
          <w:tcPr>
            <w:tcW w:w="2838" w:type="dxa"/>
            <w:vAlign w:val="center"/>
          </w:tcPr>
          <w:p w14:paraId="376127CE"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p>
          <w:p w14:paraId="2540E6E6" w14:textId="31746576" w:rsidR="000C2029" w:rsidRPr="00D246E9" w:rsidRDefault="00D246E9">
            <w:pPr>
              <w:rPr>
                <w:rFonts w:ascii="Arial" w:eastAsia="Arial" w:hAnsi="Arial" w:cs="Arial"/>
                <w:bCs/>
                <w:sz w:val="20"/>
                <w:szCs w:val="20"/>
              </w:rPr>
            </w:pPr>
            <w:r w:rsidRPr="00D246E9">
              <w:rPr>
                <w:rFonts w:ascii="Arial" w:eastAsia="Arial" w:hAnsi="Arial" w:cs="Arial"/>
                <w:bCs/>
                <w:sz w:val="20"/>
                <w:szCs w:val="20"/>
              </w:rPr>
              <w:t>ANA GRINBERG</w:t>
            </w:r>
          </w:p>
        </w:tc>
        <w:tc>
          <w:tcPr>
            <w:tcW w:w="2370" w:type="dxa"/>
          </w:tcPr>
          <w:p w14:paraId="16A2FB6D"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Grade: </w:t>
            </w:r>
          </w:p>
          <w:p w14:paraId="45E6CFF5" w14:textId="6FE6D4D5" w:rsidR="008A6CAB" w:rsidRPr="008A6CAB" w:rsidRDefault="008A6CAB">
            <w:pPr>
              <w:rPr>
                <w:rFonts w:ascii="Arial" w:eastAsia="Arial" w:hAnsi="Arial" w:cs="Arial"/>
                <w:bCs/>
                <w:color w:val="000000"/>
                <w:sz w:val="20"/>
                <w:szCs w:val="20"/>
              </w:rPr>
            </w:pPr>
            <w:r>
              <w:rPr>
                <w:rFonts w:ascii="Arial" w:eastAsia="Arial" w:hAnsi="Arial" w:cs="Arial"/>
                <w:bCs/>
                <w:color w:val="000000"/>
                <w:sz w:val="20"/>
                <w:szCs w:val="20"/>
              </w:rPr>
              <w:t>UNDERGRADUATE</w:t>
            </w:r>
          </w:p>
        </w:tc>
        <w:tc>
          <w:tcPr>
            <w:tcW w:w="2055" w:type="dxa"/>
          </w:tcPr>
          <w:p w14:paraId="3CE7930C" w14:textId="77777777" w:rsidR="008A6CAB" w:rsidRDefault="00227B01">
            <w:pPr>
              <w:rPr>
                <w:rFonts w:ascii="Arial" w:eastAsia="Arial" w:hAnsi="Arial" w:cs="Arial"/>
                <w:b/>
                <w:color w:val="000000"/>
                <w:sz w:val="20"/>
                <w:szCs w:val="20"/>
              </w:rPr>
            </w:pPr>
            <w:r>
              <w:rPr>
                <w:rFonts w:ascii="Arial" w:eastAsia="Arial" w:hAnsi="Arial" w:cs="Arial"/>
                <w:b/>
                <w:color w:val="000000"/>
                <w:sz w:val="20"/>
                <w:szCs w:val="20"/>
              </w:rPr>
              <w:t>Subject:</w:t>
            </w:r>
          </w:p>
          <w:p w14:paraId="42C4D201" w14:textId="4F4C76F3" w:rsidR="008A6CAB" w:rsidRPr="008A6CAB" w:rsidRDefault="008A6CAB">
            <w:pPr>
              <w:rPr>
                <w:rFonts w:ascii="Arial" w:eastAsia="Arial" w:hAnsi="Arial" w:cs="Arial"/>
                <w:bCs/>
                <w:color w:val="000000"/>
                <w:sz w:val="20"/>
                <w:szCs w:val="20"/>
              </w:rPr>
            </w:pPr>
            <w:r w:rsidRPr="008A6CAB">
              <w:rPr>
                <w:rFonts w:ascii="Arial" w:eastAsia="Arial" w:hAnsi="Arial" w:cs="Arial"/>
                <w:bCs/>
                <w:color w:val="000000"/>
                <w:sz w:val="20"/>
                <w:szCs w:val="20"/>
              </w:rPr>
              <w:t>WORLD LITERATURE</w:t>
            </w:r>
          </w:p>
        </w:tc>
        <w:tc>
          <w:tcPr>
            <w:tcW w:w="3795" w:type="dxa"/>
          </w:tcPr>
          <w:p w14:paraId="182D8B6A"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p>
          <w:p w14:paraId="13B94EB3" w14:textId="78095551" w:rsidR="00D246E9" w:rsidRPr="00D246E9" w:rsidRDefault="00D246E9">
            <w:pPr>
              <w:rPr>
                <w:rFonts w:ascii="Arial" w:eastAsia="Arial" w:hAnsi="Arial" w:cs="Arial"/>
                <w:bCs/>
                <w:color w:val="000000"/>
                <w:sz w:val="20"/>
                <w:szCs w:val="20"/>
              </w:rPr>
            </w:pPr>
            <w:r>
              <w:rPr>
                <w:rFonts w:ascii="Arial" w:eastAsia="Arial" w:hAnsi="Arial" w:cs="Arial"/>
                <w:bCs/>
                <w:color w:val="000000"/>
                <w:sz w:val="20"/>
                <w:szCs w:val="20"/>
              </w:rPr>
              <w:t>ALABAMA</w:t>
            </w:r>
          </w:p>
        </w:tc>
      </w:tr>
      <w:tr w:rsidR="000C2029" w14:paraId="7B169096" w14:textId="77777777">
        <w:trPr>
          <w:jc w:val="center"/>
        </w:trPr>
        <w:tc>
          <w:tcPr>
            <w:tcW w:w="11058" w:type="dxa"/>
            <w:gridSpan w:val="4"/>
            <w:vAlign w:val="center"/>
          </w:tcPr>
          <w:p w14:paraId="59831AC8" w14:textId="437C3AB1"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 </w:t>
            </w:r>
          </w:p>
          <w:p w14:paraId="4C152891" w14:textId="127D5FE5" w:rsidR="000C2029" w:rsidRDefault="000C2029">
            <w:pPr>
              <w:rPr>
                <w:rFonts w:ascii="Arial" w:eastAsia="Arial" w:hAnsi="Arial" w:cs="Arial"/>
                <w:sz w:val="20"/>
                <w:szCs w:val="20"/>
              </w:rPr>
            </w:pPr>
          </w:p>
          <w:p w14:paraId="6B769EDF" w14:textId="77777777" w:rsidR="00D246E9" w:rsidRPr="00D246E9" w:rsidRDefault="00D246E9" w:rsidP="00D246E9">
            <w:pPr>
              <w:rPr>
                <w:rFonts w:ascii="Arial" w:eastAsia="Times New Roman" w:hAnsi="Arial" w:cs="Arial"/>
                <w:sz w:val="24"/>
                <w:szCs w:val="24"/>
              </w:rPr>
            </w:pPr>
            <w:r w:rsidRPr="00D246E9">
              <w:rPr>
                <w:rFonts w:ascii="Arial" w:eastAsia="Times New Roman" w:hAnsi="Arial" w:cs="Arial"/>
                <w:sz w:val="24"/>
                <w:szCs w:val="24"/>
              </w:rPr>
              <w:t>As part of the introduction to a World Literature to 1600 course, students are exposed to temporal and spatial concepts in diverse cultures under consideration. This lesson, to happen outside of the classroom, will ask students to think about maps as representations of cultures and their ideologies instead of drawings of landforms.</w:t>
            </w:r>
          </w:p>
          <w:p w14:paraId="6ED48EC9" w14:textId="77777777" w:rsidR="00D246E9" w:rsidRDefault="00D246E9">
            <w:pPr>
              <w:rPr>
                <w:rFonts w:ascii="Arial" w:eastAsia="Arial" w:hAnsi="Arial" w:cs="Arial"/>
                <w:sz w:val="20"/>
                <w:szCs w:val="20"/>
              </w:rPr>
            </w:pPr>
          </w:p>
          <w:p w14:paraId="4E59AB5D" w14:textId="77777777" w:rsidR="00D246E9" w:rsidRPr="00D246E9" w:rsidRDefault="00D246E9" w:rsidP="00D246E9">
            <w:pPr>
              <w:rPr>
                <w:rFonts w:ascii="Arial" w:eastAsia="Arial" w:hAnsi="Arial" w:cs="Arial"/>
                <w:sz w:val="24"/>
                <w:szCs w:val="24"/>
              </w:rPr>
            </w:pPr>
            <w:r w:rsidRPr="00D246E9">
              <w:rPr>
                <w:rFonts w:ascii="Arial" w:eastAsia="Arial" w:hAnsi="Arial" w:cs="Arial"/>
                <w:sz w:val="24"/>
                <w:szCs w:val="24"/>
              </w:rPr>
              <w:t>After finishing this out-of-the-classroom assignment students will:</w:t>
            </w:r>
          </w:p>
          <w:p w14:paraId="610FE733" w14:textId="77777777" w:rsidR="00D246E9" w:rsidRPr="00D246E9" w:rsidRDefault="00D246E9" w:rsidP="00D246E9">
            <w:pPr>
              <w:rPr>
                <w:rFonts w:ascii="Arial" w:eastAsia="Arial" w:hAnsi="Arial" w:cs="Arial"/>
                <w:sz w:val="24"/>
                <w:szCs w:val="24"/>
              </w:rPr>
            </w:pPr>
            <w:r w:rsidRPr="00D246E9">
              <w:rPr>
                <w:rFonts w:ascii="Arial" w:eastAsia="Arial" w:hAnsi="Arial" w:cs="Arial"/>
                <w:sz w:val="24"/>
                <w:szCs w:val="24"/>
              </w:rPr>
              <w:t>1. Be aware of spatial concepts in diverse pre- and early modern cultures</w:t>
            </w:r>
          </w:p>
          <w:p w14:paraId="3A257641" w14:textId="77777777" w:rsidR="00D246E9" w:rsidRPr="00D246E9" w:rsidRDefault="00D246E9" w:rsidP="00D246E9">
            <w:pPr>
              <w:rPr>
                <w:rFonts w:ascii="Arial" w:eastAsia="Arial" w:hAnsi="Arial" w:cs="Arial"/>
                <w:sz w:val="24"/>
                <w:szCs w:val="24"/>
              </w:rPr>
            </w:pPr>
            <w:r w:rsidRPr="00D246E9">
              <w:rPr>
                <w:rFonts w:ascii="Arial" w:eastAsia="Arial" w:hAnsi="Arial" w:cs="Arial"/>
                <w:sz w:val="24"/>
                <w:szCs w:val="24"/>
              </w:rPr>
              <w:t>2. Practice formulating questions about visual primary sources without the instructor’s intervention</w:t>
            </w:r>
          </w:p>
          <w:p w14:paraId="4A367693" w14:textId="3DA3C025" w:rsidR="00D246E9" w:rsidRPr="00D246E9" w:rsidRDefault="00D246E9" w:rsidP="00D246E9">
            <w:pPr>
              <w:rPr>
                <w:rFonts w:ascii="Arial" w:eastAsia="Arial" w:hAnsi="Arial" w:cs="Arial"/>
                <w:sz w:val="24"/>
                <w:szCs w:val="24"/>
              </w:rPr>
            </w:pPr>
            <w:r w:rsidRPr="00D246E9">
              <w:rPr>
                <w:rFonts w:ascii="Arial" w:eastAsia="Arial" w:hAnsi="Arial" w:cs="Arial"/>
                <w:sz w:val="24"/>
                <w:szCs w:val="24"/>
              </w:rPr>
              <w:t>3. Be able to locate information in the library</w:t>
            </w:r>
          </w:p>
          <w:p w14:paraId="266FD2E0" w14:textId="77777777" w:rsidR="00D246E9" w:rsidRPr="00D246E9" w:rsidRDefault="00D246E9" w:rsidP="00D246E9">
            <w:pPr>
              <w:rPr>
                <w:rFonts w:ascii="Arial" w:eastAsia="Arial" w:hAnsi="Arial" w:cs="Arial"/>
                <w:sz w:val="24"/>
                <w:szCs w:val="24"/>
              </w:rPr>
            </w:pPr>
            <w:r w:rsidRPr="00D246E9">
              <w:rPr>
                <w:rFonts w:ascii="Arial" w:eastAsia="Arial" w:hAnsi="Arial" w:cs="Arial"/>
                <w:sz w:val="24"/>
                <w:szCs w:val="24"/>
              </w:rPr>
              <w:t>4. Begin to develop as self-directed learners</w:t>
            </w:r>
          </w:p>
          <w:p w14:paraId="2AF99D50" w14:textId="77777777" w:rsidR="00D246E9" w:rsidRPr="00D246E9" w:rsidRDefault="00D246E9" w:rsidP="00D246E9">
            <w:pPr>
              <w:rPr>
                <w:rFonts w:ascii="Arial" w:eastAsia="Arial" w:hAnsi="Arial" w:cs="Arial"/>
                <w:sz w:val="24"/>
                <w:szCs w:val="24"/>
              </w:rPr>
            </w:pPr>
            <w:r w:rsidRPr="00D246E9">
              <w:rPr>
                <w:rFonts w:ascii="Arial" w:eastAsia="Arial" w:hAnsi="Arial" w:cs="Arial"/>
                <w:sz w:val="24"/>
                <w:szCs w:val="24"/>
              </w:rPr>
              <w:t>5. Start developing critical and practical thinking in a collaborative environment</w:t>
            </w:r>
          </w:p>
          <w:p w14:paraId="4DB38588" w14:textId="4514D9E8" w:rsidR="008A6CAB" w:rsidRDefault="00D246E9" w:rsidP="00D246E9">
            <w:pPr>
              <w:rPr>
                <w:rFonts w:ascii="Arial" w:eastAsia="Arial" w:hAnsi="Arial" w:cs="Arial"/>
                <w:sz w:val="20"/>
                <w:szCs w:val="20"/>
              </w:rPr>
            </w:pPr>
            <w:r w:rsidRPr="00D246E9">
              <w:rPr>
                <w:rFonts w:ascii="Arial" w:eastAsia="Arial" w:hAnsi="Arial" w:cs="Arial"/>
                <w:sz w:val="24"/>
                <w:szCs w:val="24"/>
              </w:rPr>
              <w:t>6. Demonstrate ingenuity and curiosity about new information</w:t>
            </w:r>
          </w:p>
        </w:tc>
      </w:tr>
      <w:tr w:rsidR="000C2029" w14:paraId="193CF7A5" w14:textId="77777777">
        <w:trPr>
          <w:trHeight w:val="638"/>
          <w:jc w:val="center"/>
        </w:trPr>
        <w:tc>
          <w:tcPr>
            <w:tcW w:w="11058" w:type="dxa"/>
            <w:gridSpan w:val="4"/>
            <w:vAlign w:val="center"/>
          </w:tcPr>
          <w:p w14:paraId="2BB5D70F"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 xml:space="preserve">the sequence of learning activities before, during, and after the </w:t>
            </w:r>
            <w:proofErr w:type="spellStart"/>
            <w:r>
              <w:rPr>
                <w:rFonts w:ascii="Arial" w:eastAsia="Arial" w:hAnsi="Arial" w:cs="Arial"/>
                <w:i/>
                <w:sz w:val="20"/>
                <w:szCs w:val="20"/>
              </w:rPr>
              <w:t>QFT</w:t>
            </w:r>
            <w:proofErr w:type="spellEnd"/>
          </w:p>
          <w:p w14:paraId="01F2789B" w14:textId="77777777" w:rsidR="00D246E9" w:rsidRPr="00D246E9" w:rsidRDefault="00D246E9" w:rsidP="00D246E9">
            <w:pPr>
              <w:pBdr>
                <w:top w:val="nil"/>
                <w:left w:val="nil"/>
                <w:bottom w:val="nil"/>
                <w:right w:val="nil"/>
                <w:between w:val="nil"/>
              </w:pBdr>
              <w:rPr>
                <w:rFonts w:ascii="Arial" w:eastAsia="Arial" w:hAnsi="Arial" w:cs="Arial"/>
                <w:color w:val="000000"/>
                <w:sz w:val="24"/>
                <w:szCs w:val="24"/>
              </w:rPr>
            </w:pPr>
            <w:r w:rsidRPr="00D246E9">
              <w:rPr>
                <w:rFonts w:ascii="Arial" w:eastAsia="Arial" w:hAnsi="Arial" w:cs="Arial"/>
                <w:color w:val="000000"/>
                <w:sz w:val="24"/>
                <w:szCs w:val="24"/>
              </w:rPr>
              <w:t>This assignment will happen very early in the semester (during the first week), yet not within the classroom. It will help set the historical and cultural context of all the course. Yet, the assignment is optional (one of the requirements for an A grade according to the grading contract).</w:t>
            </w:r>
          </w:p>
          <w:p w14:paraId="4E09967E" w14:textId="77777777" w:rsidR="00D246E9" w:rsidRPr="00D246E9" w:rsidRDefault="00D246E9" w:rsidP="00D246E9">
            <w:pPr>
              <w:pBdr>
                <w:top w:val="nil"/>
                <w:left w:val="nil"/>
                <w:bottom w:val="nil"/>
                <w:right w:val="nil"/>
                <w:between w:val="nil"/>
              </w:pBdr>
              <w:rPr>
                <w:rFonts w:ascii="Arial" w:eastAsia="Arial" w:hAnsi="Arial" w:cs="Arial"/>
                <w:color w:val="000000"/>
                <w:sz w:val="20"/>
                <w:szCs w:val="20"/>
              </w:rPr>
            </w:pPr>
          </w:p>
          <w:p w14:paraId="60DF44DA" w14:textId="58B663A8" w:rsidR="00D246E9" w:rsidRPr="00D246E9" w:rsidRDefault="00D246E9" w:rsidP="00D246E9">
            <w:pPr>
              <w:numPr>
                <w:ilvl w:val="0"/>
                <w:numId w:val="2"/>
              </w:numPr>
              <w:pBdr>
                <w:top w:val="nil"/>
                <w:left w:val="nil"/>
                <w:bottom w:val="nil"/>
                <w:right w:val="nil"/>
                <w:between w:val="nil"/>
              </w:pBdr>
              <w:rPr>
                <w:rFonts w:ascii="Arial" w:eastAsia="Arial" w:hAnsi="Arial" w:cs="Arial"/>
                <w:color w:val="000000"/>
                <w:sz w:val="24"/>
                <w:szCs w:val="24"/>
              </w:rPr>
            </w:pPr>
            <w:r w:rsidRPr="00D246E9">
              <w:rPr>
                <w:rFonts w:ascii="Arial" w:eastAsia="Arial" w:hAnsi="Arial" w:cs="Arial"/>
                <w:color w:val="000000"/>
                <w:sz w:val="24"/>
                <w:szCs w:val="24"/>
              </w:rPr>
              <w:t xml:space="preserve">The </w:t>
            </w:r>
            <w:proofErr w:type="spellStart"/>
            <w:r w:rsidRPr="00D246E9">
              <w:rPr>
                <w:rFonts w:ascii="Arial" w:eastAsia="Arial" w:hAnsi="Arial" w:cs="Arial"/>
                <w:color w:val="000000"/>
                <w:sz w:val="24"/>
                <w:szCs w:val="24"/>
              </w:rPr>
              <w:t>QFT</w:t>
            </w:r>
            <w:proofErr w:type="spellEnd"/>
            <w:r w:rsidRPr="00D246E9">
              <w:rPr>
                <w:rFonts w:ascii="Arial" w:eastAsia="Arial" w:hAnsi="Arial" w:cs="Arial"/>
                <w:color w:val="000000"/>
                <w:sz w:val="24"/>
                <w:szCs w:val="24"/>
              </w:rPr>
              <w:t xml:space="preserve"> rules and </w:t>
            </w:r>
            <w:proofErr w:type="spellStart"/>
            <w:r w:rsidRPr="00D246E9">
              <w:rPr>
                <w:rFonts w:ascii="Arial" w:eastAsia="Arial" w:hAnsi="Arial" w:cs="Arial"/>
                <w:color w:val="000000"/>
                <w:sz w:val="24"/>
                <w:szCs w:val="24"/>
              </w:rPr>
              <w:t>QFocus</w:t>
            </w:r>
            <w:proofErr w:type="spellEnd"/>
            <w:r w:rsidRPr="00D246E9">
              <w:rPr>
                <w:rFonts w:ascii="Arial" w:eastAsia="Arial" w:hAnsi="Arial" w:cs="Arial"/>
                <w:color w:val="000000"/>
                <w:sz w:val="24"/>
                <w:szCs w:val="24"/>
              </w:rPr>
              <w:t xml:space="preserve"> will be posted in a Discussion Board. Students will have to work on this in smaller teams to prepare their questions AND </w:t>
            </w:r>
            <w:r>
              <w:rPr>
                <w:rFonts w:ascii="Arial" w:eastAsia="Arial" w:hAnsi="Arial" w:cs="Arial"/>
                <w:color w:val="000000"/>
                <w:sz w:val="24"/>
                <w:szCs w:val="24"/>
              </w:rPr>
              <w:t>prioritize</w:t>
            </w:r>
            <w:r w:rsidRPr="00D246E9">
              <w:rPr>
                <w:rFonts w:ascii="Arial" w:eastAsia="Arial" w:hAnsi="Arial" w:cs="Arial"/>
                <w:color w:val="000000"/>
                <w:sz w:val="24"/>
                <w:szCs w:val="24"/>
              </w:rPr>
              <w:t xml:space="preserve"> them, then post them in the board. They cannot see the other teams’ work until the</w:t>
            </w:r>
            <w:r>
              <w:rPr>
                <w:rFonts w:ascii="Arial" w:eastAsia="Arial" w:hAnsi="Arial" w:cs="Arial"/>
                <w:color w:val="000000"/>
                <w:sz w:val="24"/>
                <w:szCs w:val="24"/>
              </w:rPr>
              <w:t>y</w:t>
            </w:r>
            <w:r w:rsidRPr="00D246E9">
              <w:rPr>
                <w:rFonts w:ascii="Arial" w:eastAsia="Arial" w:hAnsi="Arial" w:cs="Arial"/>
                <w:color w:val="000000"/>
                <w:sz w:val="24"/>
                <w:szCs w:val="24"/>
              </w:rPr>
              <w:t xml:space="preserve"> </w:t>
            </w:r>
            <w:r>
              <w:rPr>
                <w:rFonts w:ascii="Arial" w:eastAsia="Arial" w:hAnsi="Arial" w:cs="Arial"/>
                <w:color w:val="000000"/>
                <w:sz w:val="24"/>
                <w:szCs w:val="24"/>
              </w:rPr>
              <w:t xml:space="preserve">have already </w:t>
            </w:r>
            <w:r w:rsidRPr="00D246E9">
              <w:rPr>
                <w:rFonts w:ascii="Arial" w:eastAsia="Arial" w:hAnsi="Arial" w:cs="Arial"/>
                <w:color w:val="000000"/>
                <w:sz w:val="24"/>
                <w:szCs w:val="24"/>
              </w:rPr>
              <w:t>post</w:t>
            </w:r>
            <w:r>
              <w:rPr>
                <w:rFonts w:ascii="Arial" w:eastAsia="Arial" w:hAnsi="Arial" w:cs="Arial"/>
                <w:color w:val="000000"/>
                <w:sz w:val="24"/>
                <w:szCs w:val="24"/>
              </w:rPr>
              <w:t>ed</w:t>
            </w:r>
            <w:r w:rsidRPr="00D246E9">
              <w:rPr>
                <w:rFonts w:ascii="Arial" w:eastAsia="Arial" w:hAnsi="Arial" w:cs="Arial"/>
                <w:color w:val="000000"/>
                <w:sz w:val="24"/>
                <w:szCs w:val="24"/>
              </w:rPr>
              <w:t>.</w:t>
            </w:r>
          </w:p>
          <w:p w14:paraId="7061514F" w14:textId="6819FA92" w:rsidR="00D246E9" w:rsidRDefault="00D246E9" w:rsidP="00D246E9">
            <w:pPr>
              <w:numPr>
                <w:ilvl w:val="0"/>
                <w:numId w:val="2"/>
              </w:numPr>
              <w:pBdr>
                <w:top w:val="nil"/>
                <w:left w:val="nil"/>
                <w:bottom w:val="nil"/>
                <w:right w:val="nil"/>
                <w:between w:val="nil"/>
              </w:pBdr>
              <w:rPr>
                <w:rFonts w:ascii="Arial" w:eastAsia="Arial" w:hAnsi="Arial" w:cs="Arial"/>
                <w:color w:val="000000"/>
                <w:sz w:val="24"/>
                <w:szCs w:val="24"/>
              </w:rPr>
            </w:pPr>
            <w:r w:rsidRPr="00D246E9">
              <w:rPr>
                <w:rFonts w:ascii="Arial" w:eastAsia="Arial" w:hAnsi="Arial" w:cs="Arial"/>
                <w:color w:val="000000"/>
                <w:sz w:val="24"/>
                <w:szCs w:val="24"/>
              </w:rPr>
              <w:t xml:space="preserve">With their priority questions, they will go to the Liquid Galaxy exhibit (related to the </w:t>
            </w:r>
            <w:proofErr w:type="spellStart"/>
            <w:r w:rsidRPr="00D246E9">
              <w:rPr>
                <w:rFonts w:ascii="Arial" w:eastAsia="Arial" w:hAnsi="Arial" w:cs="Arial"/>
                <w:color w:val="000000"/>
                <w:sz w:val="24"/>
                <w:szCs w:val="24"/>
              </w:rPr>
              <w:t>QFocus</w:t>
            </w:r>
            <w:proofErr w:type="spellEnd"/>
            <w:r w:rsidRPr="00D246E9">
              <w:rPr>
                <w:rFonts w:ascii="Arial" w:eastAsia="Arial" w:hAnsi="Arial" w:cs="Arial"/>
                <w:color w:val="000000"/>
                <w:sz w:val="24"/>
                <w:szCs w:val="24"/>
              </w:rPr>
              <w:t>) which will provide information but not all answers.</w:t>
            </w:r>
          </w:p>
          <w:p w14:paraId="47AEAB60" w14:textId="74855960" w:rsidR="00D246E9" w:rsidRPr="00D246E9" w:rsidRDefault="00D246E9" w:rsidP="00D246E9">
            <w:pPr>
              <w:numPr>
                <w:ilvl w:val="0"/>
                <w:numId w:val="2"/>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In small teams, they will report what questions were left unanswered and how would they try find that information.</w:t>
            </w:r>
          </w:p>
          <w:p w14:paraId="291FAE99" w14:textId="310DC111" w:rsidR="000C2029" w:rsidRPr="00D246E9" w:rsidRDefault="00D246E9" w:rsidP="00D246E9">
            <w:pPr>
              <w:numPr>
                <w:ilvl w:val="0"/>
                <w:numId w:val="2"/>
              </w:numPr>
              <w:pBdr>
                <w:top w:val="nil"/>
                <w:left w:val="nil"/>
                <w:bottom w:val="nil"/>
                <w:right w:val="nil"/>
                <w:between w:val="nil"/>
              </w:pBdr>
              <w:rPr>
                <w:rFonts w:ascii="Arial" w:eastAsia="Arial" w:hAnsi="Arial" w:cs="Arial"/>
                <w:sz w:val="20"/>
                <w:szCs w:val="20"/>
              </w:rPr>
            </w:pPr>
            <w:r>
              <w:rPr>
                <w:rFonts w:ascii="Arial" w:eastAsia="Arial" w:hAnsi="Arial" w:cs="Arial"/>
                <w:color w:val="000000"/>
                <w:sz w:val="24"/>
                <w:szCs w:val="24"/>
              </w:rPr>
              <w:t xml:space="preserve">Individually, students then will post in another </w:t>
            </w:r>
            <w:r w:rsidRPr="00D246E9">
              <w:rPr>
                <w:rFonts w:ascii="Arial" w:eastAsia="Arial" w:hAnsi="Arial" w:cs="Arial"/>
                <w:color w:val="000000"/>
                <w:sz w:val="24"/>
                <w:szCs w:val="24"/>
              </w:rPr>
              <w:t xml:space="preserve">Discussion Board </w:t>
            </w:r>
            <w:r>
              <w:rPr>
                <w:rFonts w:ascii="Arial" w:eastAsia="Arial" w:hAnsi="Arial" w:cs="Arial"/>
                <w:color w:val="000000"/>
                <w:sz w:val="24"/>
                <w:szCs w:val="24"/>
              </w:rPr>
              <w:t xml:space="preserve">the results, </w:t>
            </w:r>
            <w:r w:rsidRPr="00D246E9">
              <w:rPr>
                <w:rFonts w:ascii="Arial" w:eastAsia="Arial" w:hAnsi="Arial" w:cs="Arial"/>
                <w:color w:val="000000"/>
                <w:sz w:val="24"/>
                <w:szCs w:val="24"/>
              </w:rPr>
              <w:t>a reflection of what did they learn in the exhibit</w:t>
            </w:r>
            <w:r>
              <w:rPr>
                <w:rFonts w:ascii="Arial" w:eastAsia="Arial" w:hAnsi="Arial" w:cs="Arial"/>
                <w:color w:val="000000"/>
                <w:sz w:val="24"/>
                <w:szCs w:val="24"/>
              </w:rPr>
              <w:t xml:space="preserve"> </w:t>
            </w:r>
            <w:r w:rsidRPr="00D246E9">
              <w:rPr>
                <w:rFonts w:ascii="Arial" w:eastAsia="Arial" w:hAnsi="Arial" w:cs="Arial"/>
                <w:color w:val="000000"/>
                <w:sz w:val="24"/>
                <w:szCs w:val="24"/>
              </w:rPr>
              <w:t xml:space="preserve">through the </w:t>
            </w:r>
            <w:proofErr w:type="spellStart"/>
            <w:r w:rsidRPr="00D246E9">
              <w:rPr>
                <w:rFonts w:ascii="Arial" w:eastAsia="Arial" w:hAnsi="Arial" w:cs="Arial"/>
                <w:color w:val="000000"/>
                <w:sz w:val="24"/>
                <w:szCs w:val="24"/>
              </w:rPr>
              <w:t>QFT</w:t>
            </w:r>
            <w:proofErr w:type="spellEnd"/>
            <w:r w:rsidRPr="00D246E9">
              <w:rPr>
                <w:rFonts w:ascii="Arial" w:eastAsia="Arial" w:hAnsi="Arial" w:cs="Arial"/>
                <w:color w:val="000000"/>
                <w:sz w:val="24"/>
                <w:szCs w:val="24"/>
              </w:rPr>
              <w:t>, and while working in teams</w:t>
            </w:r>
            <w:r>
              <w:rPr>
                <w:rFonts w:ascii="Arial" w:eastAsia="Arial" w:hAnsi="Arial" w:cs="Arial"/>
                <w:color w:val="000000"/>
                <w:sz w:val="24"/>
                <w:szCs w:val="24"/>
              </w:rPr>
              <w:t>.</w:t>
            </w:r>
          </w:p>
          <w:p w14:paraId="3FFAF2AF" w14:textId="62F4DE05" w:rsidR="00D246E9" w:rsidRPr="00D246E9" w:rsidRDefault="00D246E9" w:rsidP="00D246E9">
            <w:pPr>
              <w:numPr>
                <w:ilvl w:val="0"/>
                <w:numId w:val="2"/>
              </w:numPr>
              <w:pBdr>
                <w:top w:val="nil"/>
                <w:left w:val="nil"/>
                <w:bottom w:val="nil"/>
                <w:right w:val="nil"/>
                <w:between w:val="nil"/>
              </w:pBdr>
              <w:rPr>
                <w:rFonts w:ascii="Arial" w:eastAsia="Arial" w:hAnsi="Arial" w:cs="Arial"/>
                <w:sz w:val="20"/>
                <w:szCs w:val="20"/>
              </w:rPr>
            </w:pPr>
            <w:r>
              <w:rPr>
                <w:rFonts w:ascii="Arial" w:eastAsia="Arial" w:hAnsi="Arial" w:cs="Arial"/>
                <w:color w:val="000000"/>
                <w:sz w:val="24"/>
                <w:szCs w:val="24"/>
              </w:rPr>
              <w:t xml:space="preserve">In that same </w:t>
            </w:r>
            <w:proofErr w:type="spellStart"/>
            <w:r>
              <w:rPr>
                <w:rFonts w:ascii="Arial" w:eastAsia="Arial" w:hAnsi="Arial" w:cs="Arial"/>
                <w:color w:val="000000"/>
                <w:sz w:val="24"/>
                <w:szCs w:val="24"/>
              </w:rPr>
              <w:t>Disussion</w:t>
            </w:r>
            <w:proofErr w:type="spellEnd"/>
            <w:r>
              <w:rPr>
                <w:rFonts w:ascii="Arial" w:eastAsia="Arial" w:hAnsi="Arial" w:cs="Arial"/>
                <w:color w:val="000000"/>
                <w:sz w:val="24"/>
                <w:szCs w:val="24"/>
              </w:rPr>
              <w:t xml:space="preserve"> Board, students will engage with other classmates (outside of their team).</w:t>
            </w:r>
          </w:p>
        </w:tc>
      </w:tr>
      <w:tr w:rsidR="000C2029" w14:paraId="66364857" w14:textId="77777777">
        <w:trPr>
          <w:trHeight w:val="638"/>
          <w:jc w:val="center"/>
        </w:trPr>
        <w:tc>
          <w:tcPr>
            <w:tcW w:w="11058" w:type="dxa"/>
            <w:gridSpan w:val="4"/>
            <w:vAlign w:val="center"/>
          </w:tcPr>
          <w:p w14:paraId="52F54723"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Next Steps (i.e. how student questions will be used after the </w:t>
            </w:r>
            <w:proofErr w:type="spellStart"/>
            <w:r>
              <w:rPr>
                <w:rFonts w:ascii="Arial" w:eastAsia="Arial" w:hAnsi="Arial" w:cs="Arial"/>
                <w:b/>
                <w:color w:val="000000"/>
                <w:sz w:val="20"/>
                <w:szCs w:val="20"/>
              </w:rPr>
              <w:t>QFT</w:t>
            </w:r>
            <w:proofErr w:type="spellEnd"/>
            <w:r>
              <w:rPr>
                <w:rFonts w:ascii="Arial" w:eastAsia="Arial" w:hAnsi="Arial" w:cs="Arial"/>
                <w:b/>
                <w:color w:val="000000"/>
                <w:sz w:val="20"/>
                <w:szCs w:val="20"/>
              </w:rPr>
              <w:t xml:space="preserve">):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31DAF65C" w14:textId="77777777" w:rsidR="00D246E9" w:rsidRPr="00D246E9" w:rsidRDefault="00D246E9" w:rsidP="00D246E9">
            <w:pPr>
              <w:pStyle w:val="ListParagraph"/>
              <w:numPr>
                <w:ilvl w:val="0"/>
                <w:numId w:val="4"/>
              </w:numPr>
              <w:rPr>
                <w:rFonts w:ascii="Arial" w:eastAsia="Arial" w:hAnsi="Arial" w:cs="Arial"/>
                <w:b/>
                <w:sz w:val="20"/>
                <w:szCs w:val="20"/>
              </w:rPr>
            </w:pPr>
            <w:r>
              <w:rPr>
                <w:rFonts w:ascii="Arial" w:eastAsia="Arial" w:hAnsi="Arial" w:cs="Arial"/>
                <w:color w:val="000000"/>
                <w:sz w:val="24"/>
                <w:szCs w:val="24"/>
              </w:rPr>
              <w:t xml:space="preserve">Throughout the semester, students will engage with intertextuality and cultural contact, which is central to the </w:t>
            </w:r>
            <w:proofErr w:type="spellStart"/>
            <w:r>
              <w:rPr>
                <w:rFonts w:ascii="Arial" w:eastAsia="Arial" w:hAnsi="Arial" w:cs="Arial"/>
                <w:color w:val="000000"/>
                <w:sz w:val="24"/>
                <w:szCs w:val="24"/>
              </w:rPr>
              <w:t>QFocus</w:t>
            </w:r>
            <w:proofErr w:type="spellEnd"/>
            <w:r>
              <w:rPr>
                <w:rFonts w:ascii="Arial" w:eastAsia="Arial" w:hAnsi="Arial" w:cs="Arial"/>
                <w:color w:val="000000"/>
                <w:sz w:val="24"/>
                <w:szCs w:val="24"/>
              </w:rPr>
              <w:t xml:space="preserve"> and the Liquid Galaxy exhibit. Thus, they will be drawing from the </w:t>
            </w:r>
            <w:proofErr w:type="spellStart"/>
            <w:r>
              <w:rPr>
                <w:rFonts w:ascii="Arial" w:eastAsia="Arial" w:hAnsi="Arial" w:cs="Arial"/>
                <w:color w:val="000000"/>
                <w:sz w:val="24"/>
                <w:szCs w:val="24"/>
              </w:rPr>
              <w:t>QFT</w:t>
            </w:r>
            <w:proofErr w:type="spellEnd"/>
            <w:r>
              <w:rPr>
                <w:rFonts w:ascii="Arial" w:eastAsia="Arial" w:hAnsi="Arial" w:cs="Arial"/>
                <w:color w:val="000000"/>
                <w:sz w:val="24"/>
                <w:szCs w:val="24"/>
              </w:rPr>
              <w:t xml:space="preserve"> learning process.</w:t>
            </w:r>
          </w:p>
          <w:p w14:paraId="18F410D4" w14:textId="1BFC1C6B" w:rsidR="000C2029" w:rsidRPr="00D246E9" w:rsidRDefault="00D246E9" w:rsidP="00D246E9">
            <w:pPr>
              <w:pStyle w:val="ListParagraph"/>
              <w:numPr>
                <w:ilvl w:val="0"/>
                <w:numId w:val="4"/>
              </w:numPr>
              <w:rPr>
                <w:rFonts w:ascii="Arial" w:eastAsia="Arial" w:hAnsi="Arial" w:cs="Arial"/>
                <w:b/>
                <w:sz w:val="20"/>
                <w:szCs w:val="20"/>
              </w:rPr>
            </w:pPr>
            <w:r w:rsidRPr="00D246E9">
              <w:rPr>
                <w:rFonts w:ascii="Arial" w:eastAsia="Arial" w:hAnsi="Arial" w:cs="Arial"/>
                <w:color w:val="000000"/>
                <w:sz w:val="24"/>
                <w:szCs w:val="24"/>
              </w:rPr>
              <w:t xml:space="preserve">In the Final Exam, they will have to interact again with the </w:t>
            </w:r>
            <w:proofErr w:type="spellStart"/>
            <w:r w:rsidRPr="00D246E9">
              <w:rPr>
                <w:rFonts w:ascii="Arial" w:eastAsia="Arial" w:hAnsi="Arial" w:cs="Arial"/>
                <w:color w:val="000000"/>
                <w:sz w:val="24"/>
                <w:szCs w:val="24"/>
              </w:rPr>
              <w:t>QFocus</w:t>
            </w:r>
            <w:proofErr w:type="spellEnd"/>
            <w:r w:rsidRPr="00D246E9">
              <w:rPr>
                <w:rFonts w:ascii="Arial" w:eastAsia="Arial" w:hAnsi="Arial" w:cs="Arial"/>
                <w:color w:val="000000"/>
                <w:sz w:val="24"/>
                <w:szCs w:val="24"/>
              </w:rPr>
              <w:t xml:space="preserve"> in order to further reflect in the topic.</w:t>
            </w:r>
          </w:p>
        </w:tc>
      </w:tr>
      <w:tr w:rsidR="000C2029" w14:paraId="707C685D" w14:textId="77777777">
        <w:trPr>
          <w:trHeight w:val="4005"/>
          <w:jc w:val="center"/>
        </w:trPr>
        <w:tc>
          <w:tcPr>
            <w:tcW w:w="5208" w:type="dxa"/>
            <w:gridSpan w:val="2"/>
          </w:tcPr>
          <w:p w14:paraId="4B821BB4" w14:textId="77777777"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lastRenderedPageBreak/>
              <w:t xml:space="preserve">Question Focus: </w:t>
            </w:r>
            <w:r>
              <w:rPr>
                <w:rFonts w:ascii="Arial" w:eastAsia="Arial" w:hAnsi="Arial" w:cs="Arial"/>
                <w:b/>
                <w:sz w:val="20"/>
                <w:szCs w:val="20"/>
              </w:rPr>
              <w:t xml:space="preserve"> </w:t>
            </w:r>
            <w:r>
              <w:rPr>
                <w:rFonts w:ascii="Arial" w:eastAsia="Arial" w:hAnsi="Arial" w:cs="Arial"/>
                <w:i/>
                <w:sz w:val="20"/>
                <w:szCs w:val="20"/>
              </w:rPr>
              <w:t xml:space="preserve">Must include at least one primary source from loc.gov. Whenever possible, please embed the image/primary source here AND include the link. Include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596DAA05" w14:textId="77777777" w:rsidR="000C2029" w:rsidRDefault="000C2029">
            <w:pPr>
              <w:pBdr>
                <w:top w:val="nil"/>
                <w:left w:val="nil"/>
                <w:bottom w:val="nil"/>
                <w:right w:val="nil"/>
                <w:between w:val="nil"/>
              </w:pBdr>
              <w:rPr>
                <w:rFonts w:ascii="Arial" w:eastAsia="Arial" w:hAnsi="Arial" w:cs="Arial"/>
                <w:i/>
                <w:sz w:val="20"/>
                <w:szCs w:val="20"/>
              </w:rPr>
            </w:pPr>
          </w:p>
          <w:p w14:paraId="5F2075A7" w14:textId="67B95A57" w:rsidR="000C2029" w:rsidRPr="00D246E9" w:rsidRDefault="00D246E9">
            <w:pPr>
              <w:pBdr>
                <w:top w:val="nil"/>
                <w:left w:val="nil"/>
                <w:bottom w:val="nil"/>
                <w:right w:val="nil"/>
                <w:between w:val="nil"/>
              </w:pBdr>
              <w:rPr>
                <w:rFonts w:ascii="Arial" w:eastAsia="Arial" w:hAnsi="Arial" w:cs="Arial"/>
                <w:iCs/>
                <w:sz w:val="24"/>
                <w:szCs w:val="24"/>
              </w:rPr>
            </w:pPr>
            <w:r w:rsidRPr="00D246E9">
              <w:rPr>
                <w:rFonts w:ascii="Arial" w:eastAsia="Arial" w:hAnsi="Arial" w:cs="Arial"/>
                <w:iCs/>
                <w:sz w:val="24"/>
                <w:szCs w:val="24"/>
              </w:rPr>
              <w:t>I will not use a primary source from loc.gov, as I need students to engage with a particular map (also included in the Liquid Galaxy exhibit).</w:t>
            </w:r>
          </w:p>
          <w:p w14:paraId="7B4E80D3" w14:textId="77777777" w:rsidR="000C2029" w:rsidRPr="00D246E9" w:rsidRDefault="000C2029">
            <w:pPr>
              <w:pBdr>
                <w:top w:val="nil"/>
                <w:left w:val="nil"/>
                <w:bottom w:val="nil"/>
                <w:right w:val="nil"/>
                <w:between w:val="nil"/>
              </w:pBdr>
              <w:rPr>
                <w:rFonts w:ascii="Arial" w:eastAsia="Arial" w:hAnsi="Arial" w:cs="Arial"/>
                <w:i/>
                <w:sz w:val="24"/>
                <w:szCs w:val="24"/>
              </w:rPr>
            </w:pPr>
          </w:p>
          <w:p w14:paraId="2B5F03BA" w14:textId="1AE12045" w:rsidR="000C2029" w:rsidRDefault="00227B01" w:rsidP="00D246E9">
            <w:pPr>
              <w:pBdr>
                <w:top w:val="nil"/>
                <w:left w:val="nil"/>
                <w:bottom w:val="nil"/>
                <w:right w:val="nil"/>
                <w:between w:val="nil"/>
              </w:pBdr>
              <w:rPr>
                <w:rFonts w:ascii="Arial" w:eastAsia="Arial" w:hAnsi="Arial" w:cs="Arial"/>
                <w:sz w:val="20"/>
                <w:szCs w:val="20"/>
              </w:rPr>
            </w:pPr>
            <w:r w:rsidRPr="00D246E9">
              <w:rPr>
                <w:rFonts w:ascii="Arial" w:eastAsia="Arial" w:hAnsi="Arial" w:cs="Arial"/>
                <w:b/>
                <w:sz w:val="24"/>
                <w:szCs w:val="24"/>
              </w:rPr>
              <w:t>LINK:</w:t>
            </w:r>
            <w:r w:rsidRPr="00D246E9">
              <w:rPr>
                <w:rFonts w:ascii="Arial" w:eastAsia="Arial" w:hAnsi="Arial" w:cs="Arial"/>
                <w:sz w:val="24"/>
                <w:szCs w:val="24"/>
              </w:rPr>
              <w:t xml:space="preserve"> </w:t>
            </w:r>
            <w:r w:rsidR="00D246E9" w:rsidRPr="00D246E9">
              <w:rPr>
                <w:rFonts w:ascii="Arial" w:eastAsia="Arial" w:hAnsi="Arial" w:cs="Arial"/>
                <w:sz w:val="24"/>
                <w:szCs w:val="24"/>
              </w:rPr>
              <w:t>https://www.themappamundi.co.uk/</w:t>
            </w:r>
          </w:p>
        </w:tc>
        <w:tc>
          <w:tcPr>
            <w:tcW w:w="5850" w:type="dxa"/>
            <w:gridSpan w:val="2"/>
          </w:tcPr>
          <w:p w14:paraId="0CC8EEE5" w14:textId="77777777" w:rsidR="000C2029" w:rsidRDefault="00227B01">
            <w:pPr>
              <w:rPr>
                <w:rFonts w:ascii="Arial" w:eastAsia="Arial" w:hAnsi="Arial" w:cs="Arial"/>
                <w:iCs/>
                <w:sz w:val="20"/>
                <w:szCs w:val="20"/>
              </w:rPr>
            </w:pPr>
            <w:r>
              <w:rPr>
                <w:rFonts w:ascii="Arial" w:eastAsia="Arial" w:hAnsi="Arial" w:cs="Arial"/>
                <w:b/>
                <w:sz w:val="20"/>
                <w:szCs w:val="20"/>
              </w:rPr>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6C98DDC5" w14:textId="77777777" w:rsidR="00D246E9" w:rsidRDefault="00D246E9">
            <w:pPr>
              <w:rPr>
                <w:rFonts w:ascii="Arial" w:eastAsia="Arial" w:hAnsi="Arial" w:cs="Arial"/>
                <w:iCs/>
                <w:sz w:val="20"/>
                <w:szCs w:val="20"/>
              </w:rPr>
            </w:pPr>
          </w:p>
          <w:p w14:paraId="771EB7C1" w14:textId="36A74097" w:rsidR="00D246E9" w:rsidRPr="00D246E9" w:rsidRDefault="00D246E9">
            <w:pPr>
              <w:rPr>
                <w:rFonts w:ascii="Arial" w:eastAsia="Arial" w:hAnsi="Arial" w:cs="Arial"/>
                <w:iCs/>
                <w:color w:val="000000"/>
                <w:sz w:val="20"/>
                <w:szCs w:val="20"/>
              </w:rPr>
            </w:pPr>
            <w:r w:rsidRPr="00D246E9">
              <w:rPr>
                <w:rFonts w:ascii="Arial" w:eastAsia="Arial" w:hAnsi="Arial" w:cs="Arial"/>
                <w:iCs/>
                <w:sz w:val="24"/>
                <w:szCs w:val="24"/>
              </w:rPr>
              <w:t xml:space="preserve">I tried </w:t>
            </w:r>
            <w:r>
              <w:rPr>
                <w:rFonts w:ascii="Arial" w:eastAsia="Arial" w:hAnsi="Arial" w:cs="Arial"/>
                <w:iCs/>
                <w:sz w:val="24"/>
                <w:szCs w:val="24"/>
              </w:rPr>
              <w:t xml:space="preserve">another map (in Arabic) from the LoC collections during the workshop and peers’ responses focused either in language or somewhat superficial observations. I have decided to use a world map that students will feel intrigued by, yet </w:t>
            </w:r>
            <w:r w:rsidR="00223ECB">
              <w:rPr>
                <w:rFonts w:ascii="Arial" w:eastAsia="Arial" w:hAnsi="Arial" w:cs="Arial"/>
                <w:iCs/>
                <w:sz w:val="24"/>
                <w:szCs w:val="24"/>
              </w:rPr>
              <w:t xml:space="preserve">as </w:t>
            </w:r>
            <w:r>
              <w:rPr>
                <w:rFonts w:ascii="Arial" w:eastAsia="Arial" w:hAnsi="Arial" w:cs="Arial"/>
                <w:iCs/>
                <w:sz w:val="24"/>
                <w:szCs w:val="24"/>
              </w:rPr>
              <w:t xml:space="preserve">it </w:t>
            </w:r>
            <w:r w:rsidR="00223ECB">
              <w:rPr>
                <w:rFonts w:ascii="Arial" w:eastAsia="Arial" w:hAnsi="Arial" w:cs="Arial"/>
                <w:iCs/>
                <w:sz w:val="24"/>
                <w:szCs w:val="24"/>
              </w:rPr>
              <w:t xml:space="preserve">is included in the exhibit, </w:t>
            </w:r>
            <w:r>
              <w:rPr>
                <w:rFonts w:ascii="Arial" w:eastAsia="Arial" w:hAnsi="Arial" w:cs="Arial"/>
                <w:iCs/>
                <w:sz w:val="24"/>
                <w:szCs w:val="24"/>
              </w:rPr>
              <w:t xml:space="preserve">will </w:t>
            </w:r>
            <w:r w:rsidR="00223ECB">
              <w:rPr>
                <w:rFonts w:ascii="Arial" w:eastAsia="Arial" w:hAnsi="Arial" w:cs="Arial"/>
                <w:iCs/>
                <w:sz w:val="24"/>
                <w:szCs w:val="24"/>
              </w:rPr>
              <w:t>resonate with the content of the course.</w:t>
            </w:r>
          </w:p>
        </w:tc>
      </w:tr>
      <w:tr w:rsidR="000C2029" w14:paraId="7E80D545" w14:textId="77777777">
        <w:trPr>
          <w:trHeight w:val="3585"/>
          <w:jc w:val="center"/>
        </w:trPr>
        <w:tc>
          <w:tcPr>
            <w:tcW w:w="11058" w:type="dxa"/>
            <w:gridSpan w:val="4"/>
          </w:tcPr>
          <w:p w14:paraId="6FBC9E5C" w14:textId="77777777" w:rsidR="000C2029" w:rsidRDefault="00227B01" w:rsidP="00223ECB">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w:t>
            </w:r>
            <w:proofErr w:type="spellStart"/>
            <w:r>
              <w:rPr>
                <w:rFonts w:ascii="Arial" w:eastAsia="Arial" w:hAnsi="Arial" w:cs="Arial"/>
                <w:i/>
                <w:sz w:val="20"/>
                <w:szCs w:val="20"/>
              </w:rPr>
              <w:t>QFT</w:t>
            </w:r>
            <w:proofErr w:type="spellEnd"/>
            <w:r>
              <w:rPr>
                <w:rFonts w:ascii="Arial" w:eastAsia="Arial" w:hAnsi="Arial" w:cs="Arial"/>
                <w:i/>
                <w:sz w:val="20"/>
                <w:szCs w:val="20"/>
              </w:rPr>
              <w:t xml:space="preserve"> process that you are planning. </w:t>
            </w:r>
          </w:p>
          <w:p w14:paraId="321422E3" w14:textId="4965AAE2" w:rsidR="000C2029" w:rsidRDefault="00227B01" w:rsidP="00223ECB">
            <w:pPr>
              <w:numPr>
                <w:ilvl w:val="0"/>
                <w:numId w:val="3"/>
              </w:numPr>
              <w:rPr>
                <w:rFonts w:ascii="Arial" w:eastAsia="Arial" w:hAnsi="Arial" w:cs="Arial"/>
                <w:b/>
                <w:sz w:val="20"/>
                <w:szCs w:val="20"/>
              </w:rPr>
            </w:pPr>
            <w:r>
              <w:rPr>
                <w:rFonts w:ascii="Arial" w:eastAsia="Arial" w:hAnsi="Arial" w:cs="Arial"/>
                <w:b/>
                <w:sz w:val="20"/>
                <w:szCs w:val="20"/>
              </w:rPr>
              <w:t xml:space="preserve">Categorization Instructions: </w:t>
            </w:r>
          </w:p>
          <w:p w14:paraId="5C598B9F" w14:textId="0904A269" w:rsidR="00223ECB" w:rsidRPr="00223ECB" w:rsidRDefault="00223ECB" w:rsidP="00223ECB">
            <w:pPr>
              <w:ind w:left="360"/>
              <w:rPr>
                <w:rFonts w:ascii="Arial" w:eastAsia="Arial" w:hAnsi="Arial" w:cs="Arial"/>
                <w:bCs/>
                <w:sz w:val="24"/>
                <w:szCs w:val="24"/>
              </w:rPr>
            </w:pPr>
            <w:r>
              <w:rPr>
                <w:rFonts w:ascii="Arial" w:eastAsia="Arial" w:hAnsi="Arial" w:cs="Arial"/>
                <w:bCs/>
                <w:sz w:val="24"/>
                <w:szCs w:val="24"/>
              </w:rPr>
              <w:t>I chose not to include categorization instructions this time, as students are already in college and might have already considered which are the best questions to ask.</w:t>
            </w:r>
          </w:p>
          <w:p w14:paraId="498B34DB" w14:textId="0A6F931A" w:rsidR="000C2029" w:rsidRDefault="00227B01" w:rsidP="00223ECB">
            <w:pPr>
              <w:numPr>
                <w:ilvl w:val="0"/>
                <w:numId w:val="3"/>
              </w:numPr>
              <w:rPr>
                <w:rFonts w:ascii="Arial" w:eastAsia="Arial" w:hAnsi="Arial" w:cs="Arial"/>
                <w:b/>
                <w:sz w:val="20"/>
                <w:szCs w:val="20"/>
              </w:rPr>
            </w:pPr>
            <w:r>
              <w:rPr>
                <w:rFonts w:ascii="Arial" w:eastAsia="Arial" w:hAnsi="Arial" w:cs="Arial"/>
                <w:b/>
                <w:sz w:val="20"/>
                <w:szCs w:val="20"/>
              </w:rPr>
              <w:t>Prioritization Instructions:</w:t>
            </w:r>
          </w:p>
          <w:p w14:paraId="756B0709" w14:textId="637AF625" w:rsidR="00223ECB" w:rsidRPr="00223ECB" w:rsidRDefault="00223ECB" w:rsidP="00223ECB">
            <w:pPr>
              <w:ind w:left="360"/>
              <w:rPr>
                <w:rFonts w:ascii="Arial" w:eastAsia="Arial" w:hAnsi="Arial" w:cs="Arial"/>
                <w:bCs/>
                <w:sz w:val="24"/>
                <w:szCs w:val="24"/>
              </w:rPr>
            </w:pPr>
            <w:r w:rsidRPr="00223ECB">
              <w:rPr>
                <w:rFonts w:ascii="Arial" w:eastAsia="Arial" w:hAnsi="Arial" w:cs="Arial"/>
                <w:bCs/>
                <w:sz w:val="24"/>
                <w:szCs w:val="24"/>
              </w:rPr>
              <w:t xml:space="preserve">Look at your list and choose your 3 questions that </w:t>
            </w:r>
            <w:r w:rsidRPr="00223ECB">
              <w:rPr>
                <w:rFonts w:ascii="Arial" w:eastAsia="Arial" w:hAnsi="Arial" w:cs="Arial"/>
                <w:bCs/>
                <w:i/>
                <w:iCs/>
                <w:sz w:val="24"/>
                <w:szCs w:val="24"/>
              </w:rPr>
              <w:t>may guide you to understand material, historical, and geopolitical context</w:t>
            </w:r>
            <w:r w:rsidRPr="00223ECB">
              <w:rPr>
                <w:rFonts w:ascii="Arial" w:eastAsia="Arial" w:hAnsi="Arial" w:cs="Arial"/>
                <w:bCs/>
                <w:sz w:val="24"/>
                <w:szCs w:val="24"/>
              </w:rPr>
              <w:t>.</w:t>
            </w:r>
          </w:p>
          <w:p w14:paraId="12EFC2A8" w14:textId="77777777" w:rsidR="00223ECB" w:rsidRDefault="00223ECB" w:rsidP="00223ECB">
            <w:pPr>
              <w:numPr>
                <w:ilvl w:val="0"/>
                <w:numId w:val="3"/>
              </w:numPr>
              <w:rPr>
                <w:rFonts w:ascii="Arial" w:eastAsia="Arial" w:hAnsi="Arial" w:cs="Arial"/>
                <w:b/>
                <w:sz w:val="20"/>
                <w:szCs w:val="20"/>
              </w:rPr>
            </w:pPr>
            <w:r>
              <w:rPr>
                <w:rFonts w:ascii="Arial" w:eastAsia="Arial" w:hAnsi="Arial" w:cs="Arial"/>
                <w:b/>
                <w:sz w:val="20"/>
                <w:szCs w:val="20"/>
              </w:rPr>
              <w:t xml:space="preserve">Other: </w:t>
            </w:r>
          </w:p>
          <w:p w14:paraId="130B74BC" w14:textId="0C94851E" w:rsidR="00223ECB" w:rsidRDefault="00223ECB" w:rsidP="00223ECB">
            <w:pPr>
              <w:ind w:left="360"/>
              <w:rPr>
                <w:rFonts w:ascii="Arial" w:eastAsia="Arial" w:hAnsi="Arial" w:cs="Arial"/>
                <w:bCs/>
                <w:sz w:val="24"/>
                <w:szCs w:val="24"/>
              </w:rPr>
            </w:pPr>
            <w:r>
              <w:rPr>
                <w:rFonts w:ascii="Arial" w:eastAsia="Arial" w:hAnsi="Arial" w:cs="Arial"/>
                <w:bCs/>
                <w:sz w:val="24"/>
                <w:szCs w:val="24"/>
              </w:rPr>
              <w:t>I have added an intermediate step, related to gathering information through the exhibit</w:t>
            </w:r>
          </w:p>
          <w:p w14:paraId="795C7C71" w14:textId="77777777" w:rsidR="00223ECB" w:rsidRDefault="00223ECB" w:rsidP="00223ECB">
            <w:pPr>
              <w:rPr>
                <w:rFonts w:ascii="Arial" w:eastAsia="Arial" w:hAnsi="Arial" w:cs="Arial"/>
                <w:bCs/>
                <w:sz w:val="24"/>
                <w:szCs w:val="24"/>
              </w:rPr>
            </w:pPr>
          </w:p>
          <w:p w14:paraId="00D35CAE" w14:textId="38C38818" w:rsidR="00223ECB" w:rsidRPr="00223ECB" w:rsidRDefault="00223ECB" w:rsidP="00223ECB">
            <w:pPr>
              <w:ind w:left="360"/>
              <w:rPr>
                <w:rFonts w:ascii="Arial" w:eastAsia="Arial" w:hAnsi="Arial" w:cs="Arial"/>
                <w:bCs/>
                <w:sz w:val="24"/>
                <w:szCs w:val="24"/>
              </w:rPr>
            </w:pPr>
            <w:r w:rsidRPr="00223ECB">
              <w:rPr>
                <w:rFonts w:ascii="Arial" w:eastAsia="Arial" w:hAnsi="Arial" w:cs="Arial"/>
                <w:bCs/>
                <w:sz w:val="24"/>
                <w:szCs w:val="24"/>
              </w:rPr>
              <w:t>Unanswered questions</w:t>
            </w:r>
            <w:r>
              <w:rPr>
                <w:rFonts w:ascii="Arial" w:eastAsia="Arial" w:hAnsi="Arial" w:cs="Arial"/>
                <w:bCs/>
                <w:sz w:val="24"/>
                <w:szCs w:val="24"/>
              </w:rPr>
              <w:t>:</w:t>
            </w:r>
          </w:p>
          <w:p w14:paraId="1D4E2D9C" w14:textId="77777777" w:rsidR="00223ECB" w:rsidRDefault="00223ECB" w:rsidP="00223ECB">
            <w:pPr>
              <w:pStyle w:val="ListParagraph"/>
              <w:numPr>
                <w:ilvl w:val="0"/>
                <w:numId w:val="6"/>
              </w:numPr>
              <w:rPr>
                <w:rFonts w:ascii="Arial" w:eastAsia="Arial" w:hAnsi="Arial" w:cs="Arial"/>
                <w:bCs/>
                <w:sz w:val="24"/>
                <w:szCs w:val="24"/>
              </w:rPr>
            </w:pPr>
            <w:r w:rsidRPr="00223ECB">
              <w:rPr>
                <w:rFonts w:ascii="Arial" w:eastAsia="Arial" w:hAnsi="Arial" w:cs="Arial"/>
                <w:bCs/>
                <w:sz w:val="24"/>
                <w:szCs w:val="24"/>
              </w:rPr>
              <w:t>To answer your 3 priority questions, what else do you need to know? Write this on the left-hand side of the chart.</w:t>
            </w:r>
          </w:p>
          <w:p w14:paraId="3A275B8B" w14:textId="185F5BB7" w:rsidR="00223ECB" w:rsidRPr="00223ECB" w:rsidRDefault="00223ECB" w:rsidP="00223ECB">
            <w:pPr>
              <w:pStyle w:val="ListParagraph"/>
              <w:numPr>
                <w:ilvl w:val="0"/>
                <w:numId w:val="6"/>
              </w:numPr>
              <w:rPr>
                <w:rFonts w:ascii="Arial" w:eastAsia="Arial" w:hAnsi="Arial" w:cs="Arial"/>
                <w:bCs/>
                <w:sz w:val="24"/>
                <w:szCs w:val="24"/>
              </w:rPr>
            </w:pPr>
            <w:r w:rsidRPr="00223ECB">
              <w:rPr>
                <w:rFonts w:ascii="Arial" w:eastAsia="Arial" w:hAnsi="Arial" w:cs="Arial"/>
                <w:bCs/>
                <w:sz w:val="24"/>
                <w:szCs w:val="24"/>
              </w:rPr>
              <w:t>What would you need to do? Write this on the right-hand side of the chart.</w:t>
            </w:r>
          </w:p>
          <w:p w14:paraId="7C779FF4" w14:textId="6837A7A5" w:rsidR="000C2029" w:rsidRDefault="00227B01" w:rsidP="00223ECB">
            <w:pPr>
              <w:numPr>
                <w:ilvl w:val="0"/>
                <w:numId w:val="3"/>
              </w:numPr>
              <w:rPr>
                <w:rFonts w:ascii="Arial" w:eastAsia="Arial" w:hAnsi="Arial" w:cs="Arial"/>
                <w:b/>
                <w:sz w:val="20"/>
                <w:szCs w:val="20"/>
              </w:rPr>
            </w:pPr>
            <w:r>
              <w:rPr>
                <w:rFonts w:ascii="Arial" w:eastAsia="Arial" w:hAnsi="Arial" w:cs="Arial"/>
                <w:b/>
                <w:sz w:val="20"/>
                <w:szCs w:val="20"/>
              </w:rPr>
              <w:t>Reflection Questions:</w:t>
            </w:r>
          </w:p>
          <w:p w14:paraId="460088C9" w14:textId="77777777" w:rsidR="00223ECB" w:rsidRPr="00223ECB" w:rsidRDefault="00223ECB" w:rsidP="00223ECB">
            <w:pPr>
              <w:rPr>
                <w:rFonts w:ascii="Arial" w:eastAsia="Times New Roman" w:hAnsi="Arial" w:cs="Arial"/>
                <w:sz w:val="24"/>
                <w:szCs w:val="24"/>
              </w:rPr>
            </w:pPr>
            <w:r w:rsidRPr="007721B7">
              <w:rPr>
                <w:rFonts w:ascii="Arial" w:eastAsia="Times New Roman" w:hAnsi="Arial" w:cs="Arial"/>
                <w:sz w:val="24"/>
                <w:szCs w:val="24"/>
              </w:rPr>
              <w:t xml:space="preserve">How can you use what you learned about maps before </w:t>
            </w:r>
            <w:proofErr w:type="spellStart"/>
            <w:r w:rsidRPr="007721B7">
              <w:rPr>
                <w:rFonts w:ascii="Arial" w:eastAsia="Times New Roman" w:hAnsi="Arial" w:cs="Arial"/>
                <w:sz w:val="24"/>
                <w:szCs w:val="24"/>
              </w:rPr>
              <w:t>1600s</w:t>
            </w:r>
            <w:proofErr w:type="spellEnd"/>
            <w:r w:rsidRPr="007721B7">
              <w:rPr>
                <w:rFonts w:ascii="Arial" w:eastAsia="Times New Roman" w:hAnsi="Arial" w:cs="Arial"/>
                <w:sz w:val="24"/>
                <w:szCs w:val="24"/>
              </w:rPr>
              <w:t>?</w:t>
            </w:r>
          </w:p>
          <w:p w14:paraId="2A6A660F" w14:textId="375B560A" w:rsidR="00223ECB" w:rsidRPr="00223ECB" w:rsidRDefault="00223ECB" w:rsidP="00223ECB">
            <w:pPr>
              <w:ind w:left="720"/>
              <w:rPr>
                <w:rFonts w:ascii="Arial" w:eastAsia="Times New Roman" w:hAnsi="Arial" w:cs="Arial"/>
                <w:sz w:val="24"/>
                <w:szCs w:val="24"/>
              </w:rPr>
            </w:pPr>
            <w:r w:rsidRPr="00223ECB">
              <w:rPr>
                <w:rFonts w:ascii="Arial" w:eastAsia="Times New Roman" w:hAnsi="Arial" w:cs="Arial"/>
                <w:sz w:val="24"/>
                <w:szCs w:val="24"/>
              </w:rPr>
              <w:t>What was your favorite part of this assignment?</w:t>
            </w:r>
          </w:p>
          <w:p w14:paraId="0275DBE0" w14:textId="0628D9C9" w:rsidR="00223ECB" w:rsidRPr="00223ECB" w:rsidRDefault="00223ECB" w:rsidP="00223ECB">
            <w:pPr>
              <w:rPr>
                <w:rFonts w:ascii="Arial" w:eastAsia="Arial" w:hAnsi="Arial" w:cs="Arial"/>
                <w:bCs/>
                <w:sz w:val="24"/>
                <w:szCs w:val="24"/>
              </w:rPr>
            </w:pPr>
          </w:p>
        </w:tc>
      </w:tr>
    </w:tbl>
    <w:p w14:paraId="2F82C16A"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Question Formulation Technique for Primary Source Learning group </w:t>
      </w:r>
      <w:hyperlink r:id="rId8" w:history="1">
        <w:r w:rsidRPr="001C451A">
          <w:rPr>
            <w:rStyle w:val="Hyperlink"/>
            <w:rFonts w:ascii="Arial" w:eastAsia="Arial" w:hAnsi="Arial" w:cs="Arial"/>
            <w:sz w:val="20"/>
            <w:szCs w:val="20"/>
          </w:rPr>
          <w:t>album</w:t>
        </w:r>
      </w:hyperlink>
      <w:r>
        <w:rPr>
          <w:rFonts w:ascii="Arial" w:eastAsia="Arial" w:hAnsi="Arial" w:cs="Arial"/>
          <w:sz w:val="20"/>
          <w:szCs w:val="20"/>
        </w:rPr>
        <w:t>, please consider adding and sharing some of the information below in addition to your plan above:</w:t>
      </w:r>
    </w:p>
    <w:p w14:paraId="4642C7F7"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515EF21E" w14:textId="77777777">
        <w:trPr>
          <w:trHeight w:val="276"/>
          <w:jc w:val="center"/>
        </w:trPr>
        <w:tc>
          <w:tcPr>
            <w:tcW w:w="11059" w:type="dxa"/>
            <w:shd w:val="clear" w:color="auto" w:fill="59C4C7"/>
          </w:tcPr>
          <w:p w14:paraId="0AFE1B03"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25616E1B" w14:textId="77777777">
        <w:trPr>
          <w:trHeight w:val="276"/>
          <w:jc w:val="center"/>
        </w:trPr>
        <w:tc>
          <w:tcPr>
            <w:tcW w:w="11059" w:type="dxa"/>
          </w:tcPr>
          <w:p w14:paraId="427B534C"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103761C1" w14:textId="77777777" w:rsidR="000C2029" w:rsidRDefault="000C2029">
            <w:pPr>
              <w:ind w:left="720"/>
              <w:rPr>
                <w:rFonts w:ascii="Arial" w:eastAsia="Arial" w:hAnsi="Arial" w:cs="Arial"/>
                <w:sz w:val="20"/>
                <w:szCs w:val="20"/>
              </w:rPr>
            </w:pPr>
          </w:p>
          <w:p w14:paraId="37ADE61B" w14:textId="77777777" w:rsidR="000C2029" w:rsidRDefault="000C2029">
            <w:pPr>
              <w:rPr>
                <w:rFonts w:ascii="Arial" w:eastAsia="Arial" w:hAnsi="Arial" w:cs="Arial"/>
                <w:sz w:val="20"/>
                <w:szCs w:val="20"/>
              </w:rPr>
            </w:pPr>
          </w:p>
        </w:tc>
      </w:tr>
      <w:tr w:rsidR="000C2029" w14:paraId="47AD41EA" w14:textId="77777777">
        <w:trPr>
          <w:trHeight w:val="276"/>
          <w:jc w:val="center"/>
        </w:trPr>
        <w:tc>
          <w:tcPr>
            <w:tcW w:w="11059" w:type="dxa"/>
          </w:tcPr>
          <w:p w14:paraId="25C9C28C"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48394C4D" w14:textId="77777777" w:rsidR="000C2029" w:rsidRDefault="000C2029">
            <w:pPr>
              <w:rPr>
                <w:rFonts w:ascii="Arial" w:eastAsia="Arial" w:hAnsi="Arial" w:cs="Arial"/>
                <w:b/>
                <w:sz w:val="20"/>
                <w:szCs w:val="20"/>
              </w:rPr>
            </w:pPr>
          </w:p>
          <w:p w14:paraId="5930FED6" w14:textId="77777777" w:rsidR="000C2029" w:rsidRDefault="000C2029">
            <w:pPr>
              <w:rPr>
                <w:rFonts w:ascii="Arial" w:eastAsia="Arial" w:hAnsi="Arial" w:cs="Arial"/>
                <w:b/>
                <w:sz w:val="20"/>
                <w:szCs w:val="20"/>
              </w:rPr>
            </w:pPr>
          </w:p>
        </w:tc>
      </w:tr>
      <w:tr w:rsidR="000C2029" w14:paraId="498CA807" w14:textId="77777777">
        <w:trPr>
          <w:trHeight w:val="350"/>
          <w:jc w:val="center"/>
        </w:trPr>
        <w:tc>
          <w:tcPr>
            <w:tcW w:w="11059" w:type="dxa"/>
            <w:shd w:val="clear" w:color="auto" w:fill="59C4C7"/>
            <w:vAlign w:val="center"/>
          </w:tcPr>
          <w:p w14:paraId="5CC6969B"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321A9178" w14:textId="77777777">
        <w:trPr>
          <w:jc w:val="center"/>
        </w:trPr>
        <w:tc>
          <w:tcPr>
            <w:tcW w:w="11059" w:type="dxa"/>
          </w:tcPr>
          <w:p w14:paraId="3416E7B7"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6DC422C8" w14:textId="77777777" w:rsidR="000C2029" w:rsidRDefault="000C2029">
            <w:pPr>
              <w:rPr>
                <w:rFonts w:ascii="Arial" w:eastAsia="Arial" w:hAnsi="Arial" w:cs="Arial"/>
                <w:sz w:val="20"/>
                <w:szCs w:val="20"/>
              </w:rPr>
            </w:pPr>
          </w:p>
          <w:p w14:paraId="1877418E" w14:textId="77777777" w:rsidR="000C2029" w:rsidRDefault="000C2029">
            <w:pPr>
              <w:rPr>
                <w:rFonts w:ascii="Arial" w:eastAsia="Arial" w:hAnsi="Arial" w:cs="Arial"/>
                <w:sz w:val="20"/>
                <w:szCs w:val="20"/>
              </w:rPr>
            </w:pPr>
          </w:p>
        </w:tc>
      </w:tr>
      <w:tr w:rsidR="000C2029" w14:paraId="7DEEDB49" w14:textId="77777777">
        <w:trPr>
          <w:jc w:val="center"/>
        </w:trPr>
        <w:tc>
          <w:tcPr>
            <w:tcW w:w="11059" w:type="dxa"/>
          </w:tcPr>
          <w:p w14:paraId="404B7ADE"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2AB55B0F" w14:textId="77777777" w:rsidR="000C2029" w:rsidRDefault="000C2029">
            <w:pPr>
              <w:rPr>
                <w:rFonts w:ascii="Arial" w:eastAsia="Arial" w:hAnsi="Arial" w:cs="Arial"/>
                <w:sz w:val="20"/>
                <w:szCs w:val="20"/>
              </w:rPr>
            </w:pPr>
          </w:p>
          <w:p w14:paraId="0A732213" w14:textId="77777777" w:rsidR="000C2029" w:rsidRDefault="000C2029">
            <w:pPr>
              <w:rPr>
                <w:rFonts w:ascii="Arial" w:eastAsia="Arial" w:hAnsi="Arial" w:cs="Arial"/>
                <w:b/>
                <w:sz w:val="20"/>
                <w:szCs w:val="20"/>
              </w:rPr>
            </w:pPr>
          </w:p>
        </w:tc>
      </w:tr>
      <w:tr w:rsidR="000C2029" w14:paraId="2B3FBC10" w14:textId="77777777">
        <w:trPr>
          <w:jc w:val="center"/>
        </w:trPr>
        <w:tc>
          <w:tcPr>
            <w:tcW w:w="11059" w:type="dxa"/>
          </w:tcPr>
          <w:p w14:paraId="4F5F7C0D" w14:textId="77777777" w:rsidR="000C2029" w:rsidRDefault="00227B01">
            <w:pPr>
              <w:rPr>
                <w:rFonts w:ascii="Arial" w:eastAsia="Arial" w:hAnsi="Arial" w:cs="Arial"/>
                <w:b/>
                <w:sz w:val="20"/>
                <w:szCs w:val="20"/>
              </w:rPr>
            </w:pPr>
            <w:r>
              <w:rPr>
                <w:rFonts w:ascii="Arial" w:eastAsia="Arial" w:hAnsi="Arial" w:cs="Arial"/>
                <w:b/>
                <w:sz w:val="20"/>
                <w:szCs w:val="20"/>
              </w:rPr>
              <w:lastRenderedPageBreak/>
              <w:t>Overall, what did you learn from this experience? What questions do you now have?</w:t>
            </w:r>
          </w:p>
          <w:p w14:paraId="1D26D45E" w14:textId="77777777" w:rsidR="000C2029" w:rsidRDefault="000C2029">
            <w:pPr>
              <w:rPr>
                <w:rFonts w:ascii="Arial" w:eastAsia="Arial" w:hAnsi="Arial" w:cs="Arial"/>
                <w:b/>
                <w:sz w:val="20"/>
                <w:szCs w:val="20"/>
              </w:rPr>
            </w:pPr>
          </w:p>
          <w:p w14:paraId="75ADE539" w14:textId="77777777" w:rsidR="000C2029" w:rsidRDefault="000C2029">
            <w:pPr>
              <w:rPr>
                <w:rFonts w:ascii="Arial" w:eastAsia="Arial" w:hAnsi="Arial" w:cs="Arial"/>
                <w:sz w:val="20"/>
                <w:szCs w:val="20"/>
              </w:rPr>
            </w:pPr>
          </w:p>
        </w:tc>
      </w:tr>
    </w:tbl>
    <w:p w14:paraId="471E6B22" w14:textId="77777777" w:rsidR="000C2029" w:rsidRDefault="000C2029">
      <w:pPr>
        <w:rPr>
          <w:rFonts w:ascii="Arial" w:eastAsia="Arial" w:hAnsi="Arial" w:cs="Arial"/>
          <w:sz w:val="20"/>
          <w:szCs w:val="20"/>
        </w:rPr>
      </w:pPr>
    </w:p>
    <w:p w14:paraId="7500CF77" w14:textId="77777777" w:rsidR="000C2029" w:rsidRDefault="000C2029">
      <w:pPr>
        <w:rPr>
          <w:rFonts w:ascii="Arial" w:eastAsia="Arial" w:hAnsi="Arial" w:cs="Arial"/>
          <w:color w:val="000000"/>
          <w:sz w:val="20"/>
          <w:szCs w:val="20"/>
        </w:rPr>
      </w:pPr>
    </w:p>
    <w:sectPr w:rsidR="000C2029">
      <w:headerReference w:type="default" r:id="rId9"/>
      <w:footerReference w:type="default" r:id="rId10"/>
      <w:headerReference w:type="first" r:id="rId11"/>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3A051" w14:textId="77777777" w:rsidR="00466FC7" w:rsidRDefault="00466FC7">
      <w:pPr>
        <w:spacing w:after="0" w:line="240" w:lineRule="auto"/>
      </w:pPr>
      <w:r>
        <w:separator/>
      </w:r>
    </w:p>
  </w:endnote>
  <w:endnote w:type="continuationSeparator" w:id="0">
    <w:p w14:paraId="504F5DCC" w14:textId="77777777" w:rsidR="00466FC7" w:rsidRDefault="00466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387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C451A">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8D4B" w14:textId="77777777" w:rsidR="00466FC7" w:rsidRDefault="00466FC7">
      <w:pPr>
        <w:spacing w:after="0" w:line="240" w:lineRule="auto"/>
      </w:pPr>
      <w:r>
        <w:separator/>
      </w:r>
    </w:p>
  </w:footnote>
  <w:footnote w:type="continuationSeparator" w:id="0">
    <w:p w14:paraId="2732087F" w14:textId="77777777" w:rsidR="00466FC7" w:rsidRDefault="00466F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CF4C"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231851FC" wp14:editId="770DF8A0">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9780" cy="536315"/>
                  </a:xfrm>
                  <a:prstGeom prst="rect">
                    <a:avLst/>
                  </a:prstGeom>
                  <a:ln/>
                </pic:spPr>
              </pic:pic>
            </a:graphicData>
          </a:graphic>
        </wp:anchor>
      </w:drawing>
    </w:r>
  </w:p>
  <w:p w14:paraId="68D8521A"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A924"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6E080849" wp14:editId="4532C398">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27700"/>
    <w:multiLevelType w:val="hybridMultilevel"/>
    <w:tmpl w:val="34AC09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F05FCD"/>
    <w:multiLevelType w:val="multilevel"/>
    <w:tmpl w:val="FCB09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F9692A"/>
    <w:multiLevelType w:val="multilevel"/>
    <w:tmpl w:val="2ACE9D90"/>
    <w:lvl w:ilvl="0">
      <w:start w:val="1"/>
      <w:numFmt w:val="decimal"/>
      <w:lvlText w:val="%1."/>
      <w:lvlJc w:val="left"/>
      <w:pPr>
        <w:ind w:left="405" w:hanging="360"/>
      </w:pPr>
      <w:rPr>
        <w:rFonts w:ascii="Arial" w:eastAsia="Arial" w:hAnsi="Arial" w:cs="Arial"/>
        <w:sz w:val="24"/>
        <w:szCs w:val="24"/>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3"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446726D"/>
    <w:multiLevelType w:val="multilevel"/>
    <w:tmpl w:val="2086042C"/>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 w15:restartNumberingAfterBreak="0">
    <w:nsid w:val="7B401CA3"/>
    <w:multiLevelType w:val="hybridMultilevel"/>
    <w:tmpl w:val="C0BEC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C2029"/>
    <w:rsid w:val="001C451A"/>
    <w:rsid w:val="0022185E"/>
    <w:rsid w:val="00223ECB"/>
    <w:rsid w:val="00227B01"/>
    <w:rsid w:val="00466FC7"/>
    <w:rsid w:val="005A1890"/>
    <w:rsid w:val="008A6CAB"/>
    <w:rsid w:val="008E731A"/>
    <w:rsid w:val="00D246E9"/>
    <w:rsid w:val="00D76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A85D6"/>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617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psteachersnetwork.org/the-question-formulation-technique-qft-for-primary-source-learning/qft-primary-source-lesson-plans-july-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Ana</cp:lastModifiedBy>
  <cp:revision>6</cp:revision>
  <dcterms:created xsi:type="dcterms:W3CDTF">2021-06-30T16:23:00Z</dcterms:created>
  <dcterms:modified xsi:type="dcterms:W3CDTF">2021-08-09T19:24:00Z</dcterms:modified>
</cp:coreProperties>
</file>