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4A9B417F"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FD773C" w:rsidRPr="006F646A">
              <w:rPr>
                <w:rFonts w:ascii="Arial" w:eastAsia="Arial" w:hAnsi="Arial" w:cs="Arial"/>
                <w:bCs/>
                <w:color w:val="000000"/>
                <w:sz w:val="20"/>
                <w:szCs w:val="20"/>
              </w:rPr>
              <w:t>Gary Benedix</w:t>
            </w:r>
          </w:p>
          <w:p w14:paraId="66727B1F" w14:textId="77777777" w:rsidR="000C2029" w:rsidRDefault="000C2029">
            <w:pPr>
              <w:rPr>
                <w:rFonts w:ascii="Arial" w:eastAsia="Arial" w:hAnsi="Arial" w:cs="Arial"/>
                <w:b/>
                <w:sz w:val="20"/>
                <w:szCs w:val="20"/>
              </w:rPr>
            </w:pPr>
          </w:p>
        </w:tc>
        <w:tc>
          <w:tcPr>
            <w:tcW w:w="2370" w:type="dxa"/>
          </w:tcPr>
          <w:p w14:paraId="50EA330C" w14:textId="412C7250"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FD773C" w:rsidRPr="006F646A">
              <w:rPr>
                <w:rFonts w:ascii="Arial" w:eastAsia="Arial" w:hAnsi="Arial" w:cs="Arial"/>
                <w:bCs/>
                <w:color w:val="000000"/>
                <w:sz w:val="20"/>
                <w:szCs w:val="20"/>
              </w:rPr>
              <w:t>9</w:t>
            </w:r>
          </w:p>
        </w:tc>
        <w:tc>
          <w:tcPr>
            <w:tcW w:w="2055" w:type="dxa"/>
          </w:tcPr>
          <w:p w14:paraId="43B52495" w14:textId="38016562"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FD773C" w:rsidRPr="006F646A">
              <w:rPr>
                <w:rFonts w:ascii="Arial" w:eastAsia="Arial" w:hAnsi="Arial" w:cs="Arial"/>
                <w:bCs/>
                <w:color w:val="000000"/>
                <w:sz w:val="20"/>
                <w:szCs w:val="20"/>
              </w:rPr>
              <w:t>AP Human Geography</w:t>
            </w:r>
          </w:p>
        </w:tc>
        <w:tc>
          <w:tcPr>
            <w:tcW w:w="3795" w:type="dxa"/>
          </w:tcPr>
          <w:p w14:paraId="17493E13" w14:textId="263ADBE0"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FD773C" w:rsidRPr="006F646A">
              <w:rPr>
                <w:rFonts w:ascii="Arial" w:eastAsia="Arial" w:hAnsi="Arial" w:cs="Arial"/>
                <w:bCs/>
                <w:color w:val="000000"/>
                <w:sz w:val="20"/>
                <w:szCs w:val="20"/>
              </w:rPr>
              <w:t>Celebration High School, Celebration, FL</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77777777" w:rsidR="000C2029" w:rsidRDefault="00227B01">
            <w:pPr>
              <w:rPr>
                <w:rFonts w:ascii="Arial" w:eastAsia="Arial" w:hAnsi="Arial" w:cs="Arial"/>
                <w:i/>
                <w:sz w:val="20"/>
                <w:szCs w:val="20"/>
              </w:rPr>
            </w:pPr>
            <w:r>
              <w:rPr>
                <w:rFonts w:ascii="Arial" w:eastAsia="Arial" w:hAnsi="Arial" w:cs="Arial"/>
                <w:i/>
                <w:sz w:val="20"/>
                <w:szCs w:val="20"/>
              </w:rPr>
              <w:t xml:space="preserve"> </w:t>
            </w:r>
          </w:p>
          <w:p w14:paraId="3F0512DA" w14:textId="790D5269" w:rsidR="000C2029" w:rsidRDefault="00FD773C">
            <w:pPr>
              <w:rPr>
                <w:rFonts w:ascii="Arial" w:eastAsia="Arial" w:hAnsi="Arial" w:cs="Arial"/>
                <w:sz w:val="20"/>
                <w:szCs w:val="20"/>
              </w:rPr>
            </w:pPr>
            <w:r>
              <w:rPr>
                <w:rFonts w:ascii="Arial" w:eastAsia="Arial" w:hAnsi="Arial" w:cs="Arial"/>
                <w:sz w:val="20"/>
                <w:szCs w:val="20"/>
              </w:rPr>
              <w:t>This lesson will take place at the end of unit 2 on population and migration.  Standard 2.11 and 2.12 requires students to know about historical examples of voluntary and forced migration.  The day before this lesson, students will learn about immigration waves to the United States. The purpose of this lesson is to look at Chinese Immigration to the United States.</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1635051F" w:rsidR="000C2029" w:rsidRDefault="00FD773C">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QFT Bell Work-Class will begin with students writing down questions about half of the image “A picture for employers”  </w:t>
            </w:r>
            <w:hyperlink r:id="rId9" w:history="1">
              <w:r w:rsidRPr="00FD38AB">
                <w:rPr>
                  <w:rStyle w:val="Hyperlink"/>
                  <w:rFonts w:ascii="Arial" w:eastAsia="Arial" w:hAnsi="Arial" w:cs="Arial"/>
                  <w:sz w:val="20"/>
                  <w:szCs w:val="20"/>
                </w:rPr>
                <w:t>https://www.loc.gov/pictures/item/2002720432/</w:t>
              </w:r>
            </w:hyperlink>
            <w:r>
              <w:rPr>
                <w:rFonts w:ascii="Arial" w:eastAsia="Arial" w:hAnsi="Arial" w:cs="Arial"/>
                <w:color w:val="000000"/>
                <w:sz w:val="20"/>
                <w:szCs w:val="20"/>
              </w:rPr>
              <w:t xml:space="preserve"> After a few minutes, the right side of the image will be displayed, with students continuing to write down more questions. Students will then share some of the questions that they have.</w:t>
            </w:r>
          </w:p>
          <w:p w14:paraId="46260234" w14:textId="7F4A2EF9" w:rsidR="000C2029" w:rsidRDefault="00FD773C">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After discussing what questions students have on the first image, the QFT strategy will be repeated with an image titled “The anti-Chinese Wall” (</w:t>
            </w:r>
            <w:hyperlink r:id="rId10" w:history="1">
              <w:r w:rsidRPr="00FD38AB">
                <w:rPr>
                  <w:rStyle w:val="Hyperlink"/>
                  <w:rFonts w:ascii="Arial" w:eastAsia="Arial" w:hAnsi="Arial" w:cs="Arial"/>
                  <w:sz w:val="20"/>
                  <w:szCs w:val="20"/>
                </w:rPr>
                <w:t>https://www.loc.gov/item/2012645635/</w:t>
              </w:r>
            </w:hyperlink>
            <w:r>
              <w:rPr>
                <w:rFonts w:ascii="Arial" w:eastAsia="Arial" w:hAnsi="Arial" w:cs="Arial"/>
                <w:sz w:val="20"/>
                <w:szCs w:val="20"/>
              </w:rPr>
              <w:t xml:space="preserve"> ).  Initially students will only see the part of the Chinese dismantling the Great Wall of China.  Then I will show the whole image. After students have had a few minutes, we will discuss what questions they have.</w:t>
            </w:r>
          </w:p>
          <w:p w14:paraId="3B2F5A29" w14:textId="64C0ACDC" w:rsidR="000C2029" w:rsidRDefault="009B6496">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After going through the questions students will have, students will highlight the main questions they wanted answered regarding the two images.  Then, students will be given the Library of Congress links and a link about the Chinese exclusion act </w:t>
            </w:r>
            <w:proofErr w:type="gramStart"/>
            <w:r>
              <w:rPr>
                <w:rFonts w:ascii="Arial" w:eastAsia="Arial" w:hAnsi="Arial" w:cs="Arial"/>
                <w:sz w:val="20"/>
                <w:szCs w:val="20"/>
              </w:rPr>
              <w:t>in order to</w:t>
            </w:r>
            <w:proofErr w:type="gramEnd"/>
            <w:r>
              <w:rPr>
                <w:rFonts w:ascii="Arial" w:eastAsia="Arial" w:hAnsi="Arial" w:cs="Arial"/>
                <w:sz w:val="20"/>
                <w:szCs w:val="20"/>
              </w:rPr>
              <w:t xml:space="preserve"> answer the main questions they have.</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1A13B582" w:rsidR="000C2029" w:rsidRDefault="009B6496">
            <w:pPr>
              <w:numPr>
                <w:ilvl w:val="0"/>
                <w:numId w:val="1"/>
              </w:numPr>
              <w:rPr>
                <w:rFonts w:ascii="Arial" w:eastAsia="Arial" w:hAnsi="Arial" w:cs="Arial"/>
                <w:b/>
                <w:sz w:val="20"/>
                <w:szCs w:val="20"/>
              </w:rPr>
            </w:pPr>
            <w:r>
              <w:rPr>
                <w:rFonts w:ascii="Arial" w:eastAsia="Arial" w:hAnsi="Arial" w:cs="Arial"/>
                <w:bCs/>
                <w:sz w:val="20"/>
                <w:szCs w:val="20"/>
              </w:rPr>
              <w:t xml:space="preserve">Next steps could consist of using student questions on an FRQ essay, bell work the next day, a </w:t>
            </w:r>
            <w:proofErr w:type="gramStart"/>
            <w:r>
              <w:rPr>
                <w:rFonts w:ascii="Arial" w:eastAsia="Arial" w:hAnsi="Arial" w:cs="Arial"/>
                <w:bCs/>
                <w:sz w:val="20"/>
                <w:szCs w:val="20"/>
              </w:rPr>
              <w:t>multiple choice</w:t>
            </w:r>
            <w:proofErr w:type="gramEnd"/>
            <w:r>
              <w:rPr>
                <w:rFonts w:ascii="Arial" w:eastAsia="Arial" w:hAnsi="Arial" w:cs="Arial"/>
                <w:bCs/>
                <w:sz w:val="20"/>
                <w:szCs w:val="20"/>
              </w:rPr>
              <w:t xml:space="preserve"> question, or use a question in a latter unit when discussing ethnic neighborhoods such as Chinatown.</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whether or not it can be defined as </w:t>
            </w:r>
            <w:r w:rsidR="008D4875">
              <w:rPr>
                <w:rFonts w:ascii="Arial" w:eastAsia="Arial" w:hAnsi="Arial" w:cs="Arial"/>
                <w:i/>
                <w:sz w:val="20"/>
                <w:szCs w:val="20"/>
              </w:rPr>
              <w:t>one (</w:t>
            </w:r>
            <w:proofErr w:type="gramStart"/>
            <w:r w:rsidR="008D4875">
              <w:rPr>
                <w:rFonts w:ascii="Arial" w:eastAsia="Arial" w:hAnsi="Arial" w:cs="Arial"/>
                <w:i/>
                <w:sz w:val="20"/>
                <w:szCs w:val="20"/>
              </w:rPr>
              <w:t>i.e.</w:t>
            </w:r>
            <w:proofErr w:type="gramEnd"/>
            <w:r w:rsidR="008D4875">
              <w:rPr>
                <w:rFonts w:ascii="Arial" w:eastAsia="Arial" w:hAnsi="Arial" w:cs="Arial"/>
                <w:i/>
                <w:sz w:val="20"/>
                <w:szCs w:val="20"/>
              </w:rPr>
              <w:t xml:space="preserv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73039C60" w14:textId="1670910C" w:rsidR="000C2029" w:rsidRDefault="009B6496" w:rsidP="009B6496">
            <w:pPr>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 xml:space="preserve">A Picture for Employers: </w:t>
            </w:r>
            <w:hyperlink r:id="rId11" w:history="1">
              <w:r w:rsidRPr="00FD38AB">
                <w:rPr>
                  <w:rStyle w:val="Hyperlink"/>
                  <w:rFonts w:ascii="Arial" w:eastAsia="Arial" w:hAnsi="Arial" w:cs="Arial"/>
                  <w:b/>
                  <w:sz w:val="20"/>
                  <w:szCs w:val="20"/>
                </w:rPr>
                <w:t>https://www.loc.gov/pictures/item/2002720432</w:t>
              </w:r>
            </w:hyperlink>
          </w:p>
          <w:p w14:paraId="77794808" w14:textId="5DD85A61" w:rsidR="009B6496" w:rsidRDefault="009B6496" w:rsidP="009B6496">
            <w:pPr>
              <w:pBdr>
                <w:top w:val="nil"/>
                <w:left w:val="nil"/>
                <w:bottom w:val="nil"/>
                <w:right w:val="nil"/>
                <w:between w:val="nil"/>
              </w:pBdr>
              <w:rPr>
                <w:rFonts w:ascii="Arial" w:eastAsia="Arial" w:hAnsi="Arial" w:cs="Arial"/>
                <w:b/>
                <w:sz w:val="20"/>
                <w:szCs w:val="20"/>
              </w:rPr>
            </w:pPr>
            <w:r>
              <w:rPr>
                <w:noProof/>
              </w:rPr>
              <w:lastRenderedPageBreak/>
              <w:drawing>
                <wp:inline distT="0" distB="0" distL="0" distR="0" wp14:anchorId="0937B927" wp14:editId="108F05DA">
                  <wp:extent cx="2540000" cy="1867857"/>
                  <wp:effectExtent l="0" t="0" r="0" b="0"/>
                  <wp:docPr id="4" name="Picture 4" descr="A picture for employers. Why they can live on 40 cents a day, and they c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for employers. Why they can live on 40 cents a day, and they ca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5693" cy="1872044"/>
                          </a:xfrm>
                          <a:prstGeom prst="rect">
                            <a:avLst/>
                          </a:prstGeom>
                          <a:noFill/>
                          <a:ln>
                            <a:noFill/>
                          </a:ln>
                        </pic:spPr>
                      </pic:pic>
                    </a:graphicData>
                  </a:graphic>
                </wp:inline>
              </w:drawing>
            </w:r>
          </w:p>
          <w:p w14:paraId="1994E549" w14:textId="77777777" w:rsidR="009B6496" w:rsidRDefault="009B6496" w:rsidP="009B6496">
            <w:pPr>
              <w:pBdr>
                <w:top w:val="nil"/>
                <w:left w:val="nil"/>
                <w:bottom w:val="nil"/>
                <w:right w:val="nil"/>
                <w:between w:val="nil"/>
              </w:pBdr>
              <w:rPr>
                <w:rFonts w:ascii="Arial" w:eastAsia="Arial" w:hAnsi="Arial" w:cs="Arial"/>
                <w:b/>
                <w:sz w:val="20"/>
                <w:szCs w:val="20"/>
              </w:rPr>
            </w:pPr>
          </w:p>
          <w:p w14:paraId="1AF5FDA4" w14:textId="77777777" w:rsidR="009B6496" w:rsidRDefault="009B6496" w:rsidP="009B6496">
            <w:pPr>
              <w:pBdr>
                <w:top w:val="nil"/>
                <w:left w:val="nil"/>
                <w:bottom w:val="nil"/>
                <w:right w:val="nil"/>
                <w:between w:val="nil"/>
              </w:pBdr>
              <w:rPr>
                <w:rFonts w:ascii="Arial" w:eastAsia="Arial" w:hAnsi="Arial" w:cs="Arial"/>
                <w:b/>
                <w:sz w:val="20"/>
                <w:szCs w:val="20"/>
              </w:rPr>
            </w:pPr>
          </w:p>
          <w:p w14:paraId="6D39E8A2" w14:textId="77777777" w:rsidR="009B6496" w:rsidRDefault="009B6496" w:rsidP="009B6496">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The anti-Chinese Wall: </w:t>
            </w:r>
            <w:hyperlink r:id="rId13" w:history="1">
              <w:r w:rsidRPr="00FD38AB">
                <w:rPr>
                  <w:rStyle w:val="Hyperlink"/>
                  <w:rFonts w:ascii="Arial" w:eastAsia="Arial" w:hAnsi="Arial" w:cs="Arial"/>
                  <w:sz w:val="20"/>
                  <w:szCs w:val="20"/>
                </w:rPr>
                <w:t>https://www.loc.gov/item/2012645635/</w:t>
              </w:r>
            </w:hyperlink>
          </w:p>
          <w:p w14:paraId="60EF2450" w14:textId="21BE3F7C" w:rsidR="009B6496" w:rsidRDefault="009B6496" w:rsidP="009B6496">
            <w:pPr>
              <w:pBdr>
                <w:top w:val="nil"/>
                <w:left w:val="nil"/>
                <w:bottom w:val="nil"/>
                <w:right w:val="nil"/>
                <w:between w:val="nil"/>
              </w:pBdr>
              <w:rPr>
                <w:rFonts w:ascii="Arial" w:eastAsia="Arial" w:hAnsi="Arial" w:cs="Arial"/>
                <w:sz w:val="20"/>
                <w:szCs w:val="20"/>
              </w:rPr>
            </w:pPr>
            <w:r>
              <w:rPr>
                <w:rFonts w:ascii="Arial" w:eastAsia="Arial" w:hAnsi="Arial" w:cs="Arial"/>
                <w:noProof/>
                <w:sz w:val="20"/>
                <w:szCs w:val="20"/>
              </w:rPr>
              <w:drawing>
                <wp:inline distT="0" distB="0" distL="0" distR="0" wp14:anchorId="6C18E9B6" wp14:editId="23E4F601">
                  <wp:extent cx="3169920" cy="11969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69920" cy="1196975"/>
                          </a:xfrm>
                          <a:prstGeom prst="rect">
                            <a:avLst/>
                          </a:prstGeom>
                          <a:noFill/>
                          <a:ln>
                            <a:noFill/>
                          </a:ln>
                        </pic:spPr>
                      </pic:pic>
                    </a:graphicData>
                  </a:graphic>
                </wp:inline>
              </w:drawing>
            </w:r>
          </w:p>
        </w:tc>
        <w:tc>
          <w:tcPr>
            <w:tcW w:w="5850" w:type="dxa"/>
            <w:gridSpan w:val="2"/>
          </w:tcPr>
          <w:p w14:paraId="09F61B20"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3087631B" w14:textId="77777777" w:rsidR="009B6496" w:rsidRDefault="009B6496">
            <w:pPr>
              <w:rPr>
                <w:rFonts w:ascii="Arial" w:eastAsia="Arial" w:hAnsi="Arial" w:cs="Arial"/>
                <w:i/>
                <w:sz w:val="20"/>
                <w:szCs w:val="20"/>
              </w:rPr>
            </w:pPr>
          </w:p>
          <w:p w14:paraId="5150FBE9" w14:textId="1A74710B" w:rsidR="009B6496" w:rsidRPr="009B6496" w:rsidRDefault="009B6496">
            <w:pPr>
              <w:rPr>
                <w:rFonts w:ascii="Arial" w:eastAsia="Arial" w:hAnsi="Arial" w:cs="Arial"/>
                <w:iCs/>
                <w:color w:val="000000"/>
                <w:sz w:val="20"/>
                <w:szCs w:val="20"/>
              </w:rPr>
            </w:pPr>
            <w:r>
              <w:rPr>
                <w:rFonts w:ascii="Arial" w:eastAsia="Arial" w:hAnsi="Arial" w:cs="Arial"/>
                <w:iCs/>
                <w:sz w:val="20"/>
                <w:szCs w:val="20"/>
              </w:rPr>
              <w:t xml:space="preserve">I chose these two images because in unit 3, students need to </w:t>
            </w:r>
            <w:r w:rsidR="006F646A">
              <w:rPr>
                <w:rFonts w:ascii="Arial" w:eastAsia="Arial" w:hAnsi="Arial" w:cs="Arial"/>
                <w:iCs/>
                <w:sz w:val="20"/>
                <w:szCs w:val="20"/>
              </w:rPr>
              <w:t>analyze</w:t>
            </w:r>
            <w:r>
              <w:rPr>
                <w:rFonts w:ascii="Arial" w:eastAsia="Arial" w:hAnsi="Arial" w:cs="Arial"/>
                <w:iCs/>
                <w:sz w:val="20"/>
                <w:szCs w:val="20"/>
              </w:rPr>
              <w:t xml:space="preserve"> the cultural landscape and learn about ethnic neighborhoods. I think the “A Picture for Employers” image is a good introduction to Chinatowns. I’m then using the second image </w:t>
            </w:r>
            <w:proofErr w:type="gramStart"/>
            <w:r>
              <w:rPr>
                <w:rFonts w:ascii="Arial" w:eastAsia="Arial" w:hAnsi="Arial" w:cs="Arial"/>
                <w:iCs/>
                <w:sz w:val="20"/>
                <w:szCs w:val="20"/>
              </w:rPr>
              <w:t>in order to</w:t>
            </w:r>
            <w:proofErr w:type="gramEnd"/>
            <w:r>
              <w:rPr>
                <w:rFonts w:ascii="Arial" w:eastAsia="Arial" w:hAnsi="Arial" w:cs="Arial"/>
                <w:iCs/>
                <w:sz w:val="20"/>
                <w:szCs w:val="20"/>
              </w:rPr>
              <w:t xml:space="preserve"> look at what life was like for immigrants in the 1800s and the notion of building a wall to stop immigration from coming here. There are many parallels students can draw from this image </w:t>
            </w:r>
            <w:proofErr w:type="gramStart"/>
            <w:r>
              <w:rPr>
                <w:rFonts w:ascii="Arial" w:eastAsia="Arial" w:hAnsi="Arial" w:cs="Arial"/>
                <w:iCs/>
                <w:sz w:val="20"/>
                <w:szCs w:val="20"/>
              </w:rPr>
              <w:t>in regards to</w:t>
            </w:r>
            <w:proofErr w:type="gramEnd"/>
            <w:r>
              <w:rPr>
                <w:rFonts w:ascii="Arial" w:eastAsia="Arial" w:hAnsi="Arial" w:cs="Arial"/>
                <w:iCs/>
                <w:sz w:val="20"/>
                <w:szCs w:val="20"/>
              </w:rPr>
              <w:t xml:space="preserve"> today’s political situation regarding immigration.</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B45814D" w14:textId="49490530"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r w:rsidR="006F646A">
              <w:rPr>
                <w:rFonts w:ascii="Arial" w:eastAsia="Arial" w:hAnsi="Arial" w:cs="Arial"/>
                <w:b/>
                <w:sz w:val="20"/>
                <w:szCs w:val="20"/>
              </w:rPr>
              <w:t xml:space="preserve">  </w:t>
            </w:r>
            <w:r w:rsidR="006F646A">
              <w:rPr>
                <w:rFonts w:ascii="Arial" w:eastAsia="Arial" w:hAnsi="Arial" w:cs="Arial"/>
                <w:bCs/>
                <w:sz w:val="20"/>
                <w:szCs w:val="20"/>
              </w:rPr>
              <w:t>Due to time constraints, students were only given a few minutes to analyze each image and then groups were asked to share their questions. Should a teacher want to use this, it could also work as an introduction to different waves of U.S. migration, as opposed to after learning about the different waves.</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5"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08F6F2A4" w:rsidR="000C2029" w:rsidRDefault="00227B01">
            <w:pPr>
              <w:rPr>
                <w:rFonts w:ascii="Arial" w:eastAsia="Arial" w:hAnsi="Arial" w:cs="Arial"/>
                <w:b/>
                <w:sz w:val="20"/>
                <w:szCs w:val="20"/>
              </w:rPr>
            </w:pPr>
            <w:r>
              <w:rPr>
                <w:rFonts w:ascii="Arial" w:eastAsia="Arial" w:hAnsi="Arial" w:cs="Arial"/>
                <w:b/>
                <w:sz w:val="20"/>
                <w:szCs w:val="20"/>
              </w:rPr>
              <w:t xml:space="preserve">Student Questions: </w:t>
            </w:r>
          </w:p>
          <w:p w14:paraId="04C740A5" w14:textId="6B079CDB" w:rsidR="009B6496" w:rsidRDefault="009B6496">
            <w:pPr>
              <w:rPr>
                <w:rFonts w:ascii="Arial" w:eastAsia="Arial" w:hAnsi="Arial" w:cs="Arial"/>
                <w:b/>
                <w:sz w:val="20"/>
                <w:szCs w:val="20"/>
              </w:rPr>
            </w:pPr>
          </w:p>
          <w:p w14:paraId="1E197020" w14:textId="308CC45B" w:rsidR="009B6496" w:rsidRDefault="009B6496" w:rsidP="009B6496">
            <w:pPr>
              <w:pStyle w:val="ListParagraph"/>
              <w:numPr>
                <w:ilvl w:val="0"/>
                <w:numId w:val="4"/>
              </w:numPr>
              <w:rPr>
                <w:rFonts w:ascii="Arial" w:eastAsia="Arial" w:hAnsi="Arial" w:cs="Arial"/>
                <w:sz w:val="20"/>
                <w:szCs w:val="20"/>
              </w:rPr>
            </w:pPr>
            <w:r>
              <w:rPr>
                <w:rFonts w:ascii="Arial" w:eastAsia="Arial" w:hAnsi="Arial" w:cs="Arial"/>
                <w:sz w:val="20"/>
                <w:szCs w:val="20"/>
              </w:rPr>
              <w:t>Where is this?</w:t>
            </w:r>
          </w:p>
          <w:p w14:paraId="23559D45" w14:textId="20167C48" w:rsidR="009B6496" w:rsidRDefault="009B6496" w:rsidP="009B6496">
            <w:pPr>
              <w:pStyle w:val="ListParagraph"/>
              <w:numPr>
                <w:ilvl w:val="0"/>
                <w:numId w:val="4"/>
              </w:numPr>
              <w:rPr>
                <w:rFonts w:ascii="Arial" w:eastAsia="Arial" w:hAnsi="Arial" w:cs="Arial"/>
                <w:sz w:val="20"/>
                <w:szCs w:val="20"/>
              </w:rPr>
            </w:pPr>
            <w:r>
              <w:rPr>
                <w:rFonts w:ascii="Arial" w:eastAsia="Arial" w:hAnsi="Arial" w:cs="Arial"/>
                <w:sz w:val="20"/>
                <w:szCs w:val="20"/>
              </w:rPr>
              <w:t>Why is this occurring?</w:t>
            </w:r>
          </w:p>
          <w:p w14:paraId="19AA9C71" w14:textId="598DC94B" w:rsidR="009B6496" w:rsidRDefault="009B6496" w:rsidP="009B6496">
            <w:pPr>
              <w:pStyle w:val="ListParagraph"/>
              <w:numPr>
                <w:ilvl w:val="0"/>
                <w:numId w:val="4"/>
              </w:numPr>
              <w:rPr>
                <w:rFonts w:ascii="Arial" w:eastAsia="Arial" w:hAnsi="Arial" w:cs="Arial"/>
                <w:sz w:val="20"/>
                <w:szCs w:val="20"/>
              </w:rPr>
            </w:pPr>
            <w:r>
              <w:rPr>
                <w:rFonts w:ascii="Arial" w:eastAsia="Arial" w:hAnsi="Arial" w:cs="Arial"/>
                <w:sz w:val="20"/>
                <w:szCs w:val="20"/>
              </w:rPr>
              <w:t>Is this the Chinese exclusion act?</w:t>
            </w:r>
          </w:p>
          <w:p w14:paraId="2F7018F1" w14:textId="656C9EA3" w:rsidR="009B6496" w:rsidRDefault="009B6496" w:rsidP="009B6496">
            <w:pPr>
              <w:pStyle w:val="ListParagraph"/>
              <w:numPr>
                <w:ilvl w:val="0"/>
                <w:numId w:val="4"/>
              </w:numPr>
              <w:rPr>
                <w:rFonts w:ascii="Arial" w:eastAsia="Arial" w:hAnsi="Arial" w:cs="Arial"/>
                <w:sz w:val="20"/>
                <w:szCs w:val="20"/>
              </w:rPr>
            </w:pPr>
            <w:r>
              <w:rPr>
                <w:rFonts w:ascii="Arial" w:eastAsia="Arial" w:hAnsi="Arial" w:cs="Arial"/>
                <w:sz w:val="20"/>
                <w:szCs w:val="20"/>
              </w:rPr>
              <w:t>Why are they coming?</w:t>
            </w:r>
          </w:p>
          <w:p w14:paraId="130EB8AC" w14:textId="715066DA" w:rsidR="009B6496" w:rsidRPr="009B6496" w:rsidRDefault="009B6496" w:rsidP="009B6496">
            <w:pPr>
              <w:pStyle w:val="ListParagraph"/>
              <w:numPr>
                <w:ilvl w:val="0"/>
                <w:numId w:val="4"/>
              </w:numPr>
              <w:rPr>
                <w:rFonts w:ascii="Arial" w:eastAsia="Arial" w:hAnsi="Arial" w:cs="Arial"/>
                <w:sz w:val="20"/>
                <w:szCs w:val="20"/>
              </w:rPr>
            </w:pPr>
            <w:r>
              <w:rPr>
                <w:rFonts w:ascii="Arial" w:eastAsia="Arial" w:hAnsi="Arial" w:cs="Arial"/>
                <w:sz w:val="20"/>
                <w:szCs w:val="20"/>
              </w:rPr>
              <w:t>Why are they eating rats?</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454508F4" w:rsidR="000C2029" w:rsidRPr="006F646A" w:rsidRDefault="00227B01">
            <w:pPr>
              <w:rPr>
                <w:rFonts w:ascii="Arial" w:eastAsia="Arial" w:hAnsi="Arial" w:cs="Arial"/>
                <w:bCs/>
                <w:sz w:val="20"/>
                <w:szCs w:val="20"/>
              </w:rPr>
            </w:pPr>
            <w:r>
              <w:rPr>
                <w:rFonts w:ascii="Arial" w:eastAsia="Arial" w:hAnsi="Arial" w:cs="Arial"/>
                <w:b/>
                <w:sz w:val="20"/>
                <w:szCs w:val="20"/>
              </w:rPr>
              <w:t>Student Reflections:</w:t>
            </w:r>
            <w:r w:rsidR="009B6496">
              <w:rPr>
                <w:rFonts w:ascii="Arial" w:eastAsia="Arial" w:hAnsi="Arial" w:cs="Arial"/>
                <w:b/>
                <w:sz w:val="20"/>
                <w:szCs w:val="20"/>
              </w:rPr>
              <w:t xml:space="preserve">   </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lastRenderedPageBreak/>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56AEC093" w:rsidR="000C2029" w:rsidRDefault="000C2029">
            <w:pPr>
              <w:rPr>
                <w:rFonts w:ascii="Arial" w:eastAsia="Arial" w:hAnsi="Arial" w:cs="Arial"/>
                <w:sz w:val="20"/>
                <w:szCs w:val="20"/>
              </w:rPr>
            </w:pPr>
          </w:p>
          <w:p w14:paraId="091EA6B7" w14:textId="589F44AA" w:rsidR="009B6496" w:rsidRPr="009B6496" w:rsidRDefault="009B6496" w:rsidP="009B6496">
            <w:pPr>
              <w:rPr>
                <w:rFonts w:ascii="Arial" w:eastAsia="Arial" w:hAnsi="Arial" w:cs="Arial"/>
                <w:sz w:val="20"/>
                <w:szCs w:val="20"/>
              </w:rPr>
            </w:pPr>
            <w:r>
              <w:rPr>
                <w:rFonts w:ascii="Arial" w:eastAsia="Arial" w:hAnsi="Arial" w:cs="Arial"/>
                <w:sz w:val="20"/>
                <w:szCs w:val="20"/>
              </w:rPr>
              <w:t xml:space="preserve">I used this lesson the day after students learn about migration waves to the United States. I though this lesson did a good job looking at the diversity of U.S. immigration and </w:t>
            </w:r>
            <w:r w:rsidR="006F646A">
              <w:rPr>
                <w:rFonts w:ascii="Arial" w:eastAsia="Arial" w:hAnsi="Arial" w:cs="Arial"/>
                <w:sz w:val="20"/>
                <w:szCs w:val="20"/>
              </w:rPr>
              <w:t>the Chinese exclusion act.</w:t>
            </w: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9BE7248" w:rsidR="000C2029" w:rsidRPr="006F646A" w:rsidRDefault="00227B01">
            <w:pPr>
              <w:rPr>
                <w:rFonts w:ascii="Arial" w:eastAsia="Arial" w:hAnsi="Arial" w:cs="Arial"/>
                <w:bCs/>
                <w:sz w:val="20"/>
                <w:szCs w:val="20"/>
              </w:rPr>
            </w:pPr>
            <w:r>
              <w:rPr>
                <w:rFonts w:ascii="Arial" w:eastAsia="Arial" w:hAnsi="Arial" w:cs="Arial"/>
                <w:b/>
                <w:sz w:val="20"/>
                <w:szCs w:val="20"/>
              </w:rPr>
              <w:t>Which student questions stood out to you? Why?</w:t>
            </w:r>
            <w:r w:rsidR="006F646A">
              <w:rPr>
                <w:rFonts w:ascii="Arial" w:eastAsia="Arial" w:hAnsi="Arial" w:cs="Arial"/>
                <w:b/>
                <w:sz w:val="20"/>
                <w:szCs w:val="20"/>
              </w:rPr>
              <w:t xml:space="preserve">  </w:t>
            </w:r>
            <w:r w:rsidR="006F646A">
              <w:rPr>
                <w:rFonts w:ascii="Arial" w:eastAsia="Arial" w:hAnsi="Arial" w:cs="Arial"/>
                <w:bCs/>
                <w:sz w:val="20"/>
                <w:szCs w:val="20"/>
              </w:rPr>
              <w:t>Only one student asked about the Congressional Mortar. That really stood out because it showed real interest in analyzing the second image.</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1A332A19" w:rsidR="000C2029" w:rsidRDefault="000C2029">
            <w:pPr>
              <w:rPr>
                <w:rFonts w:ascii="Arial" w:eastAsia="Arial" w:hAnsi="Arial" w:cs="Arial"/>
                <w:b/>
                <w:sz w:val="20"/>
                <w:szCs w:val="20"/>
              </w:rPr>
            </w:pPr>
          </w:p>
          <w:p w14:paraId="37E2B0F6" w14:textId="2A335B1D" w:rsidR="006F646A" w:rsidRPr="006F646A" w:rsidRDefault="006F646A">
            <w:pPr>
              <w:rPr>
                <w:rFonts w:ascii="Arial" w:eastAsia="Arial" w:hAnsi="Arial" w:cs="Arial"/>
                <w:bCs/>
                <w:sz w:val="20"/>
                <w:szCs w:val="20"/>
              </w:rPr>
            </w:pPr>
            <w:r>
              <w:rPr>
                <w:rFonts w:ascii="Arial" w:eastAsia="Arial" w:hAnsi="Arial" w:cs="Arial"/>
                <w:bCs/>
                <w:sz w:val="20"/>
                <w:szCs w:val="20"/>
              </w:rPr>
              <w:t xml:space="preserve">My overall takeaway was that the QFT strategy was successful in having students engage with the two primary sources, ask </w:t>
            </w:r>
            <w:proofErr w:type="gramStart"/>
            <w:r>
              <w:rPr>
                <w:rFonts w:ascii="Arial" w:eastAsia="Arial" w:hAnsi="Arial" w:cs="Arial"/>
                <w:bCs/>
                <w:sz w:val="20"/>
                <w:szCs w:val="20"/>
              </w:rPr>
              <w:t>really insightful</w:t>
            </w:r>
            <w:proofErr w:type="gramEnd"/>
            <w:r>
              <w:rPr>
                <w:rFonts w:ascii="Arial" w:eastAsia="Arial" w:hAnsi="Arial" w:cs="Arial"/>
                <w:bCs/>
                <w:sz w:val="20"/>
                <w:szCs w:val="20"/>
              </w:rPr>
              <w:t xml:space="preserve"> questions, and engage in research in order to answer their questions. I will continue to use QFT going forward.</w:t>
            </w: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6"/>
      <w:footerReference w:type="default" r:id="rId17"/>
      <w:headerReference w:type="first" r:id="rId1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16EF1" w14:textId="77777777" w:rsidR="006A3191" w:rsidRDefault="006A3191">
      <w:pPr>
        <w:spacing w:after="0" w:line="240" w:lineRule="auto"/>
      </w:pPr>
      <w:r>
        <w:separator/>
      </w:r>
    </w:p>
  </w:endnote>
  <w:endnote w:type="continuationSeparator" w:id="0">
    <w:p w14:paraId="29C78CB5" w14:textId="77777777" w:rsidR="006A3191" w:rsidRDefault="006A3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2018C" w14:textId="77777777" w:rsidR="006A3191" w:rsidRDefault="006A3191">
      <w:pPr>
        <w:spacing w:after="0" w:line="240" w:lineRule="auto"/>
      </w:pPr>
      <w:r>
        <w:separator/>
      </w:r>
    </w:p>
  </w:footnote>
  <w:footnote w:type="continuationSeparator" w:id="0">
    <w:p w14:paraId="0291AFE5" w14:textId="77777777" w:rsidR="006A3191" w:rsidRDefault="006A3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F2F11"/>
    <w:multiLevelType w:val="hybridMultilevel"/>
    <w:tmpl w:val="B29A6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AE6475F"/>
    <w:multiLevelType w:val="hybridMultilevel"/>
    <w:tmpl w:val="A40E3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5531635">
    <w:abstractNumId w:val="2"/>
  </w:num>
  <w:num w:numId="2" w16cid:durableId="1499879684">
    <w:abstractNumId w:val="1"/>
  </w:num>
  <w:num w:numId="3" w16cid:durableId="1127628805">
    <w:abstractNumId w:val="4"/>
  </w:num>
  <w:num w:numId="4" w16cid:durableId="1106656666">
    <w:abstractNumId w:val="3"/>
  </w:num>
  <w:num w:numId="5" w16cid:durableId="735084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C2029"/>
    <w:rsid w:val="000D1ED6"/>
    <w:rsid w:val="001C451A"/>
    <w:rsid w:val="001D657C"/>
    <w:rsid w:val="001F6381"/>
    <w:rsid w:val="00227B01"/>
    <w:rsid w:val="002549B0"/>
    <w:rsid w:val="0028445E"/>
    <w:rsid w:val="002E55D7"/>
    <w:rsid w:val="004E6DDB"/>
    <w:rsid w:val="00506722"/>
    <w:rsid w:val="00542FD6"/>
    <w:rsid w:val="005B0292"/>
    <w:rsid w:val="005C02A9"/>
    <w:rsid w:val="005F3A28"/>
    <w:rsid w:val="006103D4"/>
    <w:rsid w:val="00672557"/>
    <w:rsid w:val="006A3191"/>
    <w:rsid w:val="006A5025"/>
    <w:rsid w:val="006D443B"/>
    <w:rsid w:val="006E167E"/>
    <w:rsid w:val="006F646A"/>
    <w:rsid w:val="00754BC8"/>
    <w:rsid w:val="0084395F"/>
    <w:rsid w:val="008C59F7"/>
    <w:rsid w:val="008D3C4A"/>
    <w:rsid w:val="008D4875"/>
    <w:rsid w:val="00947624"/>
    <w:rsid w:val="009B6496"/>
    <w:rsid w:val="00AA6434"/>
    <w:rsid w:val="00AB3795"/>
    <w:rsid w:val="00AC6D50"/>
    <w:rsid w:val="00B13352"/>
    <w:rsid w:val="00B67E6D"/>
    <w:rsid w:val="00C01D1C"/>
    <w:rsid w:val="00C717D0"/>
    <w:rsid w:val="00E93878"/>
    <w:rsid w:val="00F92FD0"/>
    <w:rsid w:val="00FD7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FD7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item/2012645635/"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oc.gov/pictures/item/2002720432" TargetMode="External"/><Relationship Id="rId5" Type="http://schemas.openxmlformats.org/officeDocument/2006/relationships/settings" Target="settings.xml"/><Relationship Id="rId15" Type="http://schemas.openxmlformats.org/officeDocument/2006/relationships/hyperlink" Target="https://tpsteachersnetwork.org/the-question-formulation-technique-qft-for-primary-source-learning/recent" TargetMode="External"/><Relationship Id="rId10" Type="http://schemas.openxmlformats.org/officeDocument/2006/relationships/hyperlink" Target="https://www.loc.gov/item/201264563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loc.gov/pictures/item/2002720432/"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Gary Benedix</cp:lastModifiedBy>
  <cp:revision>2</cp:revision>
  <dcterms:created xsi:type="dcterms:W3CDTF">2022-11-11T23:28:00Z</dcterms:created>
  <dcterms:modified xsi:type="dcterms:W3CDTF">2022-11-11T23:28:00Z</dcterms:modified>
</cp:coreProperties>
</file>