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jc w:val="center"/>
        <w:rPr>
          <w:rFonts w:ascii="Arial" w:cs="Arial" w:eastAsia="Arial" w:hAnsi="Arial"/>
        </w:rPr>
      </w:pPr>
      <w:r w:rsidDel="00000000" w:rsidR="00000000" w:rsidRPr="00000000">
        <w:rPr>
          <w:rFonts w:ascii="Arial" w:cs="Arial" w:eastAsia="Arial" w:hAnsi="Arial"/>
          <w:rtl w:val="0"/>
        </w:rPr>
        <w:t xml:space="preserve">QFT- Analyzing a Primary Source </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110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2055"/>
        <w:gridCol w:w="3795"/>
        <w:tblGridChange w:id="0">
          <w:tblGrid>
            <w:gridCol w:w="2838"/>
            <w:gridCol w:w="2370"/>
            <w:gridCol w:w="2055"/>
            <w:gridCol w:w="3795"/>
          </w:tblGrid>
        </w:tblGridChange>
      </w:tblGrid>
      <w:tr>
        <w:trPr>
          <w:cantSplit w:val="0"/>
          <w:trHeight w:val="350" w:hRule="atLeast"/>
          <w:tblHeader w:val="0"/>
        </w:trPr>
        <w:tc>
          <w:tcPr>
            <w:gridSpan w:val="4"/>
            <w:shd w:fill="59c4c7" w:val="clear"/>
            <w:vAlign w:val="center"/>
          </w:tcPr>
          <w:p w:rsidR="00000000" w:rsidDel="00000000" w:rsidP="00000000" w:rsidRDefault="00000000" w:rsidRPr="00000000" w14:paraId="00000004">
            <w:pPr>
              <w:rPr>
                <w:rFonts w:ascii="Arial" w:cs="Arial" w:eastAsia="Arial" w:hAnsi="Arial"/>
                <w:b w:val="1"/>
                <w:color w:val="ffffff"/>
                <w:sz w:val="20"/>
                <w:szCs w:val="20"/>
              </w:rPr>
            </w:pPr>
            <w:bookmarkStart w:colFirst="0" w:colLast="0" w:name="_heading=h.gjdgxs" w:id="0"/>
            <w:bookmarkEnd w:id="0"/>
            <w:r w:rsidDel="00000000" w:rsidR="00000000" w:rsidRPr="00000000">
              <w:rPr>
                <w:rFonts w:ascii="Arial" w:cs="Arial" w:eastAsia="Arial" w:hAnsi="Arial"/>
                <w:b w:val="1"/>
                <w:color w:val="ffffff"/>
                <w:sz w:val="20"/>
                <w:szCs w:val="20"/>
                <w:rtl w:val="0"/>
              </w:rPr>
              <w:t xml:space="preserve">LESSON OVERVIEW</w:t>
            </w:r>
          </w:p>
        </w:tc>
      </w:tr>
      <w:tr>
        <w:trPr>
          <w:cantSplit w:val="0"/>
          <w:tblHeader w:val="0"/>
        </w:trPr>
        <w:tc>
          <w:tcPr>
            <w:vAlign w:val="center"/>
          </w:tcPr>
          <w:p w:rsidR="00000000" w:rsidDel="00000000" w:rsidP="00000000" w:rsidRDefault="00000000" w:rsidRPr="00000000" w14:paraId="00000008">
            <w:pPr>
              <w:rPr>
                <w:rFonts w:ascii="Arial" w:cs="Arial" w:eastAsia="Arial" w:hAnsi="Arial"/>
                <w:b w:val="1"/>
                <w:sz w:val="20"/>
                <w:szCs w:val="20"/>
              </w:rPr>
            </w:pPr>
            <w:r w:rsidDel="00000000" w:rsidR="00000000" w:rsidRPr="00000000">
              <w:rPr>
                <w:rFonts w:ascii="Arial" w:cs="Arial" w:eastAsia="Arial" w:hAnsi="Arial"/>
                <w:b w:val="1"/>
                <w:color w:val="000000"/>
                <w:sz w:val="20"/>
                <w:szCs w:val="20"/>
                <w:rtl w:val="0"/>
              </w:rPr>
              <w:t xml:space="preserve">Name: </w:t>
            </w:r>
            <w:r w:rsidDel="00000000" w:rsidR="00000000" w:rsidRPr="00000000">
              <w:rPr>
                <w:rFonts w:ascii="Arial" w:cs="Arial" w:eastAsia="Arial" w:hAnsi="Arial"/>
                <w:b w:val="1"/>
                <w:sz w:val="20"/>
                <w:szCs w:val="20"/>
                <w:rtl w:val="0"/>
              </w:rPr>
              <w:t xml:space="preserve">J. Taylor-Gaines</w:t>
            </w:r>
          </w:p>
        </w:tc>
        <w:tc>
          <w:tcPr/>
          <w:p w:rsidR="00000000" w:rsidDel="00000000" w:rsidP="00000000" w:rsidRDefault="00000000" w:rsidRPr="00000000" w14:paraId="00000009">
            <w:pP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Grade: 4th</w:t>
            </w:r>
            <w:r w:rsidDel="00000000" w:rsidR="00000000" w:rsidRPr="00000000">
              <w:rPr>
                <w:rtl w:val="0"/>
              </w:rPr>
            </w:r>
          </w:p>
        </w:tc>
        <w:tc>
          <w:tcPr/>
          <w:p w:rsidR="00000000" w:rsidDel="00000000" w:rsidP="00000000" w:rsidRDefault="00000000" w:rsidRPr="00000000" w14:paraId="0000000A">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Subject: Social Studies</w:t>
            </w:r>
          </w:p>
        </w:tc>
        <w:tc>
          <w:tcPr/>
          <w:p w:rsidR="00000000" w:rsidDel="00000000" w:rsidP="00000000" w:rsidRDefault="00000000" w:rsidRPr="00000000" w14:paraId="0000000B">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Location: Kissimme, FL</w:t>
            </w:r>
          </w:p>
        </w:tc>
      </w:tr>
      <w:tr>
        <w:trPr>
          <w:cantSplit w:val="0"/>
          <w:tblHeader w:val="0"/>
        </w:trPr>
        <w:tc>
          <w:tcPr>
            <w:gridSpan w:val="4"/>
            <w:vAlign w:val="center"/>
          </w:tcPr>
          <w:p w:rsidR="00000000" w:rsidDel="00000000" w:rsidP="00000000" w:rsidRDefault="00000000" w:rsidRPr="00000000" w14:paraId="0000000C">
            <w:pP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Context &amp; Purpose: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b w:val="1"/>
                <w:i w:val="1"/>
                <w:sz w:val="20"/>
                <w:szCs w:val="20"/>
                <w:rtl w:val="0"/>
              </w:rPr>
              <w:t xml:space="preserve">SS.4.A.1.1</w:t>
            </w:r>
            <w:r w:rsidDel="00000000" w:rsidR="00000000" w:rsidRPr="00000000">
              <w:rPr>
                <w:rFonts w:ascii="Arial" w:cs="Arial" w:eastAsia="Arial" w:hAnsi="Arial"/>
                <w:i w:val="1"/>
                <w:sz w:val="20"/>
                <w:szCs w:val="20"/>
                <w:rtl w:val="0"/>
              </w:rPr>
              <w:t xml:space="preserve">: Analyze primary and secondary sources to identify significant individuals and events throughout Florida History.</w:t>
            </w:r>
          </w:p>
          <w:p w:rsidR="00000000" w:rsidDel="00000000" w:rsidP="00000000" w:rsidRDefault="00000000" w:rsidRPr="00000000" w14:paraId="0000000D">
            <w:pPr>
              <w:rPr>
                <w:rFonts w:ascii="Arial" w:cs="Arial" w:eastAsia="Arial" w:hAnsi="Arial"/>
                <w:sz w:val="20"/>
                <w:szCs w:val="20"/>
              </w:rPr>
            </w:pPr>
            <w:r w:rsidDel="00000000" w:rsidR="00000000" w:rsidRPr="00000000">
              <w:rPr>
                <w:rFonts w:ascii="Arial" w:cs="Arial" w:eastAsia="Arial" w:hAnsi="Arial"/>
                <w:sz w:val="20"/>
                <w:szCs w:val="20"/>
                <w:rtl w:val="0"/>
              </w:rPr>
              <w:t xml:space="preserve">This lesson is intended to meet our social studies standard on students analyzing primary sources of events throughout Florida History. The QFT lesson will provide students with an opportunity to deepen their understanding of what a primary resource is and how to analyze it.</w:t>
            </w:r>
          </w:p>
          <w:p w:rsidR="00000000" w:rsidDel="00000000" w:rsidP="00000000" w:rsidRDefault="00000000" w:rsidRPr="00000000" w14:paraId="0000000E">
            <w:pPr>
              <w:rPr>
                <w:rFonts w:ascii="Arial" w:cs="Arial" w:eastAsia="Arial" w:hAnsi="Arial"/>
                <w:sz w:val="20"/>
                <w:szCs w:val="20"/>
              </w:rPr>
            </w:pP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2">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Lesson Procedure: </w:t>
            </w:r>
            <w:r w:rsidDel="00000000" w:rsidR="00000000" w:rsidRPr="00000000">
              <w:rPr>
                <w:rFonts w:ascii="Arial" w:cs="Arial" w:eastAsia="Arial" w:hAnsi="Arial"/>
                <w:i w:val="1"/>
                <w:sz w:val="20"/>
                <w:szCs w:val="20"/>
                <w:rtl w:val="0"/>
              </w:rPr>
              <w:t xml:space="preserve">*Social Studies time is about 20 minutes, so this lesson will take place over three days*</w:t>
            </w:r>
            <w:r w:rsidDel="00000000" w:rsidR="00000000" w:rsidRPr="00000000">
              <w:rPr>
                <w:rtl w:val="0"/>
              </w:rPr>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Day 1 - Students will be introduced to the QFT process and review the rules of producing questions. During this time, students will discuss within their small group something that might be challenging with following the rules. </w:t>
            </w:r>
            <w:r w:rsidDel="00000000" w:rsidR="00000000" w:rsidRPr="00000000">
              <w:rPr>
                <w:rtl w:val="0"/>
              </w:rPr>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Day 2 - Students will produce questions on the QFocus prompt: </w:t>
            </w:r>
            <w:r w:rsidDel="00000000" w:rsidR="00000000" w:rsidRPr="00000000">
              <w:rPr>
                <w:rFonts w:ascii="Arial" w:cs="Arial" w:eastAsia="Arial" w:hAnsi="Arial"/>
                <w:sz w:val="20"/>
                <w:szCs w:val="20"/>
                <w:u w:val="single"/>
                <w:rtl w:val="0"/>
              </w:rPr>
              <w:t xml:space="preserve">Mother escorts her two daughters to Orchard Villa school . </w:t>
            </w:r>
            <w:r w:rsidDel="00000000" w:rsidR="00000000" w:rsidRPr="00000000">
              <w:rPr>
                <w:rFonts w:ascii="Arial" w:cs="Arial" w:eastAsia="Arial" w:hAnsi="Arial"/>
                <w:sz w:val="20"/>
                <w:szCs w:val="20"/>
                <w:rtl w:val="0"/>
              </w:rPr>
              <w:t xml:space="preserve">Students will be divided into groups of 4 (6 groups). One person in each group will take on the role of “Scribe”. Review the rules of QFT (2-3 mins), clarify if needed.  Groups will be given 10 minutes to produce questions that come to mind about the primary source.  All questions will be posted on the group's chart paper. With time remaining (about 5 mins) Groups will begin to improve questions - Discuss what open-ended/closed questions are; Mark “O” - for open-ended, “C” for closed questions.</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Day 3 - Finish review of questions produced on Day 2 (10 mins) - Mark “O” - for open-ended, “C” for closed questions. Students will discuss/share out some advantages/disadvantages to creating these types of questions (3-5 minutes) and then spend the remaining time (10 mins) to change two open-ended questions to closed; 2 closed questions to open-ended. Group “Scribe” will post team questions to class LUMIO Shout-It-Out message board.</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259"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*Due to time constraints lesson will be revisited throughout week as schedule allows*</w:t>
            </w: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A">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Next Steps (i.e. how student questions will be used after the QFT): Students will be provided with</w:t>
            </w:r>
            <w:r w:rsidDel="00000000" w:rsidR="00000000" w:rsidRPr="00000000">
              <w:rPr>
                <w:rFonts w:ascii="Arial" w:cs="Arial" w:eastAsia="Arial" w:hAnsi="Arial"/>
                <w:b w:val="1"/>
                <w:sz w:val="20"/>
                <w:szCs w:val="20"/>
                <w:rtl w:val="0"/>
              </w:rPr>
              <w:t xml:space="preserve"> any opportunity to answer some of their questions (formative assessment). Questions will be posted in padlet; students can share thinking as they analyze the primary source.</w:t>
            </w:r>
            <w:r w:rsidDel="00000000" w:rsidR="00000000" w:rsidRPr="00000000">
              <w:rPr>
                <w:rtl w:val="0"/>
              </w:rPr>
            </w:r>
          </w:p>
        </w:tc>
      </w:tr>
      <w:tr>
        <w:trPr>
          <w:cantSplit w:val="0"/>
          <w:trHeight w:val="4005" w:hRule="atLeast"/>
          <w:tblHeader w:val="0"/>
        </w:trPr>
        <w:tc>
          <w:tcPr>
            <w:gridSpan w:val="2"/>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Question Focus:</w:t>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 </w:t>
            </w:r>
            <w:r w:rsidDel="00000000" w:rsidR="00000000" w:rsidRPr="00000000">
              <w:rPr>
                <w:rFonts w:ascii="Arial" w:cs="Arial" w:eastAsia="Arial" w:hAnsi="Arial"/>
                <w:b w:val="1"/>
                <w:sz w:val="20"/>
                <w:szCs w:val="20"/>
              </w:rPr>
              <w:drawing>
                <wp:inline distB="114300" distT="114300" distL="114300" distR="114300">
                  <wp:extent cx="1292059" cy="952432"/>
                  <wp:effectExtent b="0" l="0" r="0" t="0"/>
                  <wp:docPr id="22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92059" cy="952432"/>
                          </a:xfrm>
                          <a:prstGeom prst="rect"/>
                          <a:ln/>
                        </pic:spPr>
                      </pic:pic>
                    </a:graphicData>
                  </a:graphic>
                </wp:inline>
              </w:drawing>
            </w:r>
            <w:r w:rsidDel="00000000" w:rsidR="00000000" w:rsidRPr="00000000">
              <w:rPr>
                <w:rFonts w:ascii="Arial" w:cs="Arial" w:eastAsia="Arial" w:hAnsi="Arial"/>
                <w:i w:val="1"/>
                <w:sz w:val="20"/>
                <w:szCs w:val="20"/>
                <w:rtl w:val="0"/>
              </w:rPr>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Caption: Mother escorts her two daughters to Orchard Villa school.</w:t>
            </w:r>
          </w:p>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Fonts w:ascii="Arial" w:cs="Arial" w:eastAsia="Arial" w:hAnsi="Arial"/>
                <w:b w:val="1"/>
                <w:sz w:val="20"/>
                <w:szCs w:val="20"/>
                <w:rtl w:val="0"/>
              </w:rPr>
              <w:t xml:space="preserve"> LINK:</w:t>
            </w:r>
            <w:r w:rsidDel="00000000" w:rsidR="00000000" w:rsidRPr="00000000">
              <w:rPr>
                <w:rFonts w:ascii="Arial" w:cs="Arial" w:eastAsia="Arial" w:hAnsi="Arial"/>
                <w:sz w:val="20"/>
                <w:szCs w:val="20"/>
                <w:rtl w:val="0"/>
              </w:rPr>
              <w:t xml:space="preserve"> </w:t>
            </w:r>
            <w:hyperlink r:id="rId8">
              <w:r w:rsidDel="00000000" w:rsidR="00000000" w:rsidRPr="00000000">
                <w:rPr>
                  <w:rFonts w:ascii="Arial" w:cs="Arial" w:eastAsia="Arial" w:hAnsi="Arial"/>
                  <w:color w:val="1155cc"/>
                  <w:sz w:val="20"/>
                  <w:szCs w:val="20"/>
                  <w:u w:val="single"/>
                  <w:rtl w:val="0"/>
                </w:rPr>
                <w:t xml:space="preserve">https://www.floridamemory.com/items/show/4534</w:t>
              </w:r>
            </w:hyperlink>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Arial" w:cs="Arial" w:eastAsia="Arial" w:hAnsi="Arial"/>
                <w:sz w:val="14"/>
                <w:szCs w:val="14"/>
              </w:rPr>
            </w:pPr>
            <w:r w:rsidDel="00000000" w:rsidR="00000000" w:rsidRPr="00000000">
              <w:rPr>
                <w:rFonts w:ascii="Arial" w:cs="Arial" w:eastAsia="Arial" w:hAnsi="Arial"/>
                <w:b w:val="1"/>
                <w:sz w:val="20"/>
                <w:szCs w:val="20"/>
                <w:rtl w:val="0"/>
              </w:rPr>
              <w:t xml:space="preserve">CITATION: </w:t>
            </w:r>
            <w:r w:rsidDel="00000000" w:rsidR="00000000" w:rsidRPr="00000000">
              <w:rPr>
                <w:rFonts w:ascii="Arial" w:cs="Arial" w:eastAsia="Arial" w:hAnsi="Arial"/>
                <w:i w:val="1"/>
                <w:color w:val="212529"/>
                <w:sz w:val="17"/>
                <w:szCs w:val="17"/>
                <w:highlight w:val="white"/>
                <w:rtl w:val="0"/>
              </w:rPr>
              <w:t xml:space="preserve">Mother escorts her two daughters to Orchard Villa School. </w:t>
            </w:r>
            <w:r w:rsidDel="00000000" w:rsidR="00000000" w:rsidRPr="00000000">
              <w:rPr>
                <w:rFonts w:ascii="Arial" w:cs="Arial" w:eastAsia="Arial" w:hAnsi="Arial"/>
                <w:color w:val="212529"/>
                <w:sz w:val="17"/>
                <w:szCs w:val="17"/>
                <w:highlight w:val="white"/>
                <w:rtl w:val="0"/>
              </w:rPr>
              <w:t xml:space="preserve">1959. State Archives of Florida, Florida Memory. Accessed 4 Dec. 2022.&lt;</w:t>
            </w:r>
            <w:hyperlink r:id="rId9">
              <w:r w:rsidDel="00000000" w:rsidR="00000000" w:rsidRPr="00000000">
                <w:rPr>
                  <w:rFonts w:ascii="Arial" w:cs="Arial" w:eastAsia="Arial" w:hAnsi="Arial"/>
                  <w:color w:val="007bff"/>
                  <w:sz w:val="17"/>
                  <w:szCs w:val="17"/>
                  <w:highlight w:val="white"/>
                  <w:rtl w:val="0"/>
                </w:rPr>
                <w:t xml:space="preserve">https://www.floridamemory.com/items/show/4534</w:t>
              </w:r>
            </w:hyperlink>
            <w:r w:rsidDel="00000000" w:rsidR="00000000" w:rsidRPr="00000000">
              <w:rPr>
                <w:rFonts w:ascii="Arial" w:cs="Arial" w:eastAsia="Arial" w:hAnsi="Arial"/>
                <w:color w:val="212529"/>
                <w:sz w:val="17"/>
                <w:szCs w:val="17"/>
                <w:highlight w:val="white"/>
                <w:rtl w:val="0"/>
              </w:rPr>
              <w:t xml:space="preserve">&gt;</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027">
            <w:pPr>
              <w:rPr>
                <w:rFonts w:ascii="Arial" w:cs="Arial" w:eastAsia="Arial" w:hAnsi="Arial"/>
                <w:i w:val="1"/>
                <w:color w:val="000000"/>
                <w:sz w:val="20"/>
                <w:szCs w:val="20"/>
              </w:rPr>
            </w:pPr>
            <w:r w:rsidDel="00000000" w:rsidR="00000000" w:rsidRPr="00000000">
              <w:rPr>
                <w:rtl w:val="0"/>
              </w:rPr>
            </w:r>
          </w:p>
        </w:tc>
      </w:tr>
      <w:tr>
        <w:trPr>
          <w:cantSplit w:val="0"/>
          <w:trHeight w:val="3585" w:hRule="atLeast"/>
          <w:tblHeader w:val="0"/>
        </w:trPr>
        <w:tc>
          <w:tcPr>
            <w:gridSpan w:val="4"/>
          </w:tcPr>
          <w:p w:rsidR="00000000" w:rsidDel="00000000" w:rsidP="00000000" w:rsidRDefault="00000000" w:rsidRPr="00000000" w14:paraId="00000029">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Tailoring Instructions: </w:t>
            </w:r>
            <w:r w:rsidDel="00000000" w:rsidR="00000000" w:rsidRPr="00000000">
              <w:rPr>
                <w:rFonts w:ascii="Arial" w:cs="Arial" w:eastAsia="Arial" w:hAnsi="Arial"/>
                <w:i w:val="1"/>
                <w:sz w:val="20"/>
                <w:szCs w:val="20"/>
                <w:rtl w:val="0"/>
              </w:rPr>
              <w:t xml:space="preserve">Share any adaptations or tailoring to the standard QFT process that you are planning. </w:t>
            </w:r>
          </w:p>
          <w:p w:rsidR="00000000" w:rsidDel="00000000" w:rsidP="00000000" w:rsidRDefault="00000000" w:rsidRPr="00000000" w14:paraId="0000002A">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B">
            <w:pPr>
              <w:numPr>
                <w:ilvl w:val="0"/>
                <w:numId w:val="2"/>
              </w:numPr>
              <w:spacing w:line="480"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Categorization Instructions: </w:t>
            </w:r>
          </w:p>
          <w:p w:rsidR="00000000" w:rsidDel="00000000" w:rsidP="00000000" w:rsidRDefault="00000000" w:rsidRPr="00000000" w14:paraId="0000002C">
            <w:pPr>
              <w:numPr>
                <w:ilvl w:val="0"/>
                <w:numId w:val="2"/>
              </w:numPr>
              <w:spacing w:line="480"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Prioritization Instructions: </w:t>
            </w:r>
          </w:p>
          <w:p w:rsidR="00000000" w:rsidDel="00000000" w:rsidP="00000000" w:rsidRDefault="00000000" w:rsidRPr="00000000" w14:paraId="0000002D">
            <w:pPr>
              <w:numPr>
                <w:ilvl w:val="0"/>
                <w:numId w:val="2"/>
              </w:numPr>
              <w:spacing w:line="480"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Reflection Questions:  </w:t>
            </w:r>
          </w:p>
          <w:p w:rsidR="00000000" w:rsidDel="00000000" w:rsidP="00000000" w:rsidRDefault="00000000" w:rsidRPr="00000000" w14:paraId="0000002E">
            <w:pPr>
              <w:numPr>
                <w:ilvl w:val="0"/>
                <w:numId w:val="2"/>
              </w:numPr>
              <w:spacing w:line="480"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Other: </w:t>
            </w:r>
          </w:p>
          <w:p w:rsidR="00000000" w:rsidDel="00000000" w:rsidP="00000000" w:rsidRDefault="00000000" w:rsidRPr="00000000" w14:paraId="0000002F">
            <w:pPr>
              <w:ind w:left="720" w:firstLine="0"/>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33">
      <w:pPr>
        <w:rPr>
          <w:rFonts w:ascii="Arial" w:cs="Arial" w:eastAsia="Arial" w:hAnsi="Arial"/>
          <w:sz w:val="20"/>
          <w:szCs w:val="20"/>
        </w:rPr>
      </w:pPr>
      <w:r w:rsidDel="00000000" w:rsidR="00000000" w:rsidRPr="00000000">
        <w:rPr>
          <w:rFonts w:ascii="Arial" w:cs="Arial" w:eastAsia="Arial" w:hAnsi="Arial"/>
          <w:sz w:val="20"/>
          <w:szCs w:val="20"/>
          <w:rtl w:val="0"/>
        </w:rPr>
        <w:t xml:space="preserve">While you are </w:t>
      </w:r>
      <w:r w:rsidDel="00000000" w:rsidR="00000000" w:rsidRPr="00000000">
        <w:rPr>
          <w:rFonts w:ascii="Arial" w:cs="Arial" w:eastAsia="Arial" w:hAnsi="Arial"/>
          <w:sz w:val="20"/>
          <w:szCs w:val="20"/>
          <w:u w:val="single"/>
          <w:rtl w:val="0"/>
        </w:rPr>
        <w:t xml:space="preserve">not </w:t>
      </w:r>
      <w:r w:rsidDel="00000000" w:rsidR="00000000" w:rsidRPr="00000000">
        <w:rPr>
          <w:rFonts w:ascii="Arial" w:cs="Arial" w:eastAsia="Arial" w:hAnsi="Arial"/>
          <w:sz w:val="20"/>
          <w:szCs w:val="20"/>
          <w:rtl w:val="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0">
        <w:r w:rsidDel="00000000" w:rsidR="00000000" w:rsidRPr="00000000">
          <w:rPr>
            <w:rFonts w:ascii="Arial" w:cs="Arial" w:eastAsia="Arial" w:hAnsi="Arial"/>
            <w:color w:val="0000ff"/>
            <w:sz w:val="20"/>
            <w:szCs w:val="20"/>
            <w:u w:val="single"/>
            <w:rtl w:val="0"/>
          </w:rPr>
          <w:t xml:space="preserve">Question Formulation Technique for Primary Source Learning group</w:t>
        </w:r>
      </w:hyperlink>
      <w:r w:rsidDel="00000000" w:rsidR="00000000" w:rsidRPr="00000000">
        <w:rPr>
          <w:rFonts w:ascii="Arial" w:cs="Arial" w:eastAsia="Arial" w:hAnsi="Arial"/>
          <w:sz w:val="20"/>
          <w:szCs w:val="20"/>
          <w:rtl w:val="0"/>
        </w:rPr>
        <w:t xml:space="preserve">, please consider adding and sharing some of the information below in addition to your plan above:</w:t>
      </w:r>
    </w:p>
    <w:p w:rsidR="00000000" w:rsidDel="00000000" w:rsidP="00000000" w:rsidRDefault="00000000" w:rsidRPr="00000000" w14:paraId="00000034">
      <w:pPr>
        <w:widowControl w:val="0"/>
        <w:spacing w:after="0" w:line="276" w:lineRule="auto"/>
        <w:rPr>
          <w:rFonts w:ascii="Arial" w:cs="Arial" w:eastAsia="Arial" w:hAnsi="Arial"/>
        </w:rPr>
      </w:pPr>
      <w:r w:rsidDel="00000000" w:rsidR="00000000" w:rsidRPr="00000000">
        <w:rPr>
          <w:rtl w:val="0"/>
        </w:rPr>
      </w:r>
    </w:p>
    <w:tbl>
      <w:tblPr>
        <w:tblStyle w:val="Table2"/>
        <w:tblW w:w="110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59"/>
        <w:tblGridChange w:id="0">
          <w:tblGrid>
            <w:gridCol w:w="11059"/>
          </w:tblGrid>
        </w:tblGridChange>
      </w:tblGrid>
      <w:tr>
        <w:trPr>
          <w:cantSplit w:val="0"/>
          <w:trHeight w:val="276" w:hRule="atLeast"/>
          <w:tblHeader w:val="0"/>
        </w:trPr>
        <w:tc>
          <w:tcPr>
            <w:shd w:fill="59c4c7" w:val="clear"/>
          </w:tcPr>
          <w:p w:rsidR="00000000" w:rsidDel="00000000" w:rsidP="00000000" w:rsidRDefault="00000000" w:rsidRPr="00000000" w14:paraId="00000035">
            <w:pP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LESSON OUTCOMES</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36">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Student Questions: </w:t>
            </w:r>
            <w:r w:rsidDel="00000000" w:rsidR="00000000" w:rsidRPr="00000000">
              <w:rPr>
                <w:rtl w:val="0"/>
              </w:rPr>
            </w:r>
          </w:p>
          <w:p w:rsidR="00000000" w:rsidDel="00000000" w:rsidP="00000000" w:rsidRDefault="00000000" w:rsidRPr="00000000" w14:paraId="00000037">
            <w:pPr>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p w:rsidR="00000000" w:rsidDel="00000000" w:rsidP="00000000" w:rsidRDefault="00000000" w:rsidRPr="00000000" w14:paraId="00000038">
            <w:pPr>
              <w:rPr>
                <w:rFonts w:ascii="Arial" w:cs="Arial" w:eastAsia="Arial" w:hAnsi="Arial"/>
                <w:sz w:val="20"/>
                <w:szCs w:val="20"/>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3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Student Reflections:</w:t>
            </w:r>
          </w:p>
          <w:p w:rsidR="00000000" w:rsidDel="00000000" w:rsidP="00000000" w:rsidRDefault="00000000" w:rsidRPr="00000000" w14:paraId="0000003A">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w:t>
            </w:r>
          </w:p>
        </w:tc>
      </w:tr>
      <w:tr>
        <w:trPr>
          <w:cantSplit w:val="0"/>
          <w:trHeight w:val="350" w:hRule="atLeast"/>
          <w:tblHeader w:val="0"/>
        </w:trPr>
        <w:tc>
          <w:tcPr>
            <w:shd w:fill="59c4c7" w:val="clear"/>
            <w:vAlign w:val="center"/>
          </w:tcPr>
          <w:p w:rsidR="00000000" w:rsidDel="00000000" w:rsidP="00000000" w:rsidRDefault="00000000" w:rsidRPr="00000000" w14:paraId="0000003C">
            <w:pP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TEACHER REFLECTIONS</w:t>
            </w:r>
            <w:r w:rsidDel="00000000" w:rsidR="00000000" w:rsidRPr="00000000">
              <w:rPr>
                <w:rtl w:val="0"/>
              </w:rPr>
            </w:r>
          </w:p>
        </w:tc>
      </w:tr>
      <w:tr>
        <w:trPr>
          <w:cantSplit w:val="0"/>
          <w:tblHeader w:val="0"/>
        </w:trPr>
        <w:tc>
          <w:tcPr/>
          <w:p w:rsidR="00000000" w:rsidDel="00000000" w:rsidP="00000000" w:rsidRDefault="00000000" w:rsidRPr="00000000" w14:paraId="0000003D">
            <w:pPr>
              <w:rPr>
                <w:rFonts w:ascii="Arial" w:cs="Arial" w:eastAsia="Arial" w:hAnsi="Arial"/>
                <w:b w:val="1"/>
                <w:i w:val="1"/>
                <w:sz w:val="20"/>
                <w:szCs w:val="20"/>
              </w:rPr>
            </w:pPr>
            <w:r w:rsidDel="00000000" w:rsidR="00000000" w:rsidRPr="00000000">
              <w:rPr>
                <w:rFonts w:ascii="Arial" w:cs="Arial" w:eastAsia="Arial" w:hAnsi="Arial"/>
                <w:b w:val="1"/>
                <w:sz w:val="20"/>
                <w:szCs w:val="20"/>
                <w:rtl w:val="0"/>
              </w:rPr>
              <w:t xml:space="preserve">Reflect on your lesson design and how well it achieved your objectives.  </w:t>
            </w:r>
            <w:r w:rsidDel="00000000" w:rsidR="00000000" w:rsidRPr="00000000">
              <w:rPr>
                <w:rtl w:val="0"/>
              </w:rPr>
            </w:r>
          </w:p>
          <w:p w:rsidR="00000000" w:rsidDel="00000000" w:rsidP="00000000" w:rsidRDefault="00000000" w:rsidRPr="00000000" w14:paraId="0000003E">
            <w:pPr>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p w:rsidR="00000000" w:rsidDel="00000000" w:rsidP="00000000" w:rsidRDefault="00000000" w:rsidRPr="00000000" w14:paraId="0000003F">
            <w:pPr>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Which student questions stood out to you? Why?</w:t>
            </w:r>
          </w:p>
          <w:p w:rsidR="00000000" w:rsidDel="00000000" w:rsidP="00000000" w:rsidRDefault="00000000" w:rsidRPr="00000000" w14:paraId="00000041">
            <w:pPr>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p w:rsidR="00000000" w:rsidDel="00000000" w:rsidP="00000000" w:rsidRDefault="00000000" w:rsidRPr="00000000" w14:paraId="00000042">
            <w:pPr>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4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Overall, what did you learn from this experience? What questions do you now have?</w:t>
            </w:r>
          </w:p>
          <w:p w:rsidR="00000000" w:rsidDel="00000000" w:rsidP="00000000" w:rsidRDefault="00000000" w:rsidRPr="00000000" w14:paraId="0000004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5">
            <w:pPr>
              <w:rPr>
                <w:rFonts w:ascii="Arial" w:cs="Arial" w:eastAsia="Arial" w:hAnsi="Arial"/>
                <w:sz w:val="20"/>
                <w:szCs w:val="20"/>
              </w:rPr>
            </w:pPr>
            <w:r w:rsidDel="00000000" w:rsidR="00000000" w:rsidRPr="00000000">
              <w:rPr>
                <w:rFonts w:ascii="Arial" w:cs="Arial" w:eastAsia="Arial" w:hAnsi="Arial"/>
                <w:sz w:val="20"/>
                <w:szCs w:val="20"/>
                <w:rtl w:val="0"/>
              </w:rPr>
              <w:t xml:space="preserve">N/A</w:t>
            </w:r>
          </w:p>
        </w:tc>
      </w:tr>
    </w:tbl>
    <w:p w:rsidR="00000000" w:rsidDel="00000000" w:rsidP="00000000" w:rsidRDefault="00000000" w:rsidRPr="00000000" w14:paraId="00000046">
      <w:pPr>
        <w:rPr>
          <w:rFonts w:ascii="Arial" w:cs="Arial" w:eastAsia="Arial" w:hAnsi="Arial"/>
          <w:color w:val="000000"/>
          <w:sz w:val="20"/>
          <w:szCs w:val="20"/>
        </w:rPr>
      </w:pPr>
      <w:r w:rsidDel="00000000" w:rsidR="00000000" w:rsidRPr="00000000">
        <w:rPr>
          <w:rtl w:val="0"/>
        </w:rPr>
      </w:r>
    </w:p>
    <w:sectPr>
      <w:headerReference r:id="rId11" w:type="default"/>
      <w:headerReference r:id="rId12" w:type="first"/>
      <w:footerReference r:id="rId1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pos="4680"/>
        <w:tab w:val="right" w:pos="9360"/>
      </w:tabs>
      <w:spacing w:after="0" w:line="24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Source: The Right Question Institute</w:t>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ab/>
      <w:t xml:space="preserve">rightquestion.org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-365758</wp:posOffset>
          </wp:positionH>
          <wp:positionV relativeFrom="paragraph">
            <wp:posOffset>-365758</wp:posOffset>
          </wp:positionV>
          <wp:extent cx="1958340" cy="512390"/>
          <wp:effectExtent b="0" l="0" r="0" t="0"/>
          <wp:wrapNone/>
          <wp:docPr id="22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58340" cy="512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-327658</wp:posOffset>
          </wp:positionH>
          <wp:positionV relativeFrom="paragraph">
            <wp:posOffset>-350518</wp:posOffset>
          </wp:positionV>
          <wp:extent cx="2049780" cy="536315"/>
          <wp:effectExtent b="0" l="0" r="0" t="0"/>
          <wp:wrapNone/>
          <wp:docPr id="22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9780" cy="5363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1882140</wp:posOffset>
          </wp:positionH>
          <wp:positionV relativeFrom="paragraph">
            <wp:posOffset>-312419</wp:posOffset>
          </wp:positionV>
          <wp:extent cx="2497455" cy="447675"/>
          <wp:effectExtent b="0" l="0" r="0" t="0"/>
          <wp:wrapNone/>
          <wp:docPr descr="Text&#10;&#10;Description automatically generated" id="220" name="image1.jpg"/>
          <a:graphic>
            <a:graphicData uri="http://schemas.openxmlformats.org/drawingml/2006/picture">
              <pic:pic>
                <pic:nvPicPr>
                  <pic:cNvPr descr="Text&#10;&#10;Description automatically generated" id="0" name="image1.jpg"/>
                  <pic:cNvPicPr preferRelativeResize="0"/>
                </pic:nvPicPr>
                <pic:blipFill>
                  <a:blip r:embed="rId2"/>
                  <a:srcRect b="0" l="0" r="0" t="0"/>
                  <a:stretch>
                    <a:fillRect/>
                  </a:stretch>
                </pic:blipFill>
                <pic:spPr>
                  <a:xfrm>
                    <a:off x="0" y="0"/>
                    <a:ext cx="2497455" cy="447675"/>
                  </a:xfrm>
                  <a:prstGeom prst="rect"/>
                  <a:ln/>
                </pic:spPr>
              </pic:pic>
            </a:graphicData>
          </a:graphic>
        </wp:anchor>
      </w:drawing>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05" w:hanging="360"/>
      </w:pPr>
      <w:rPr>
        <w:rFonts w:ascii="Arial" w:cs="Arial" w:eastAsia="Arial" w:hAnsi="Arial"/>
        <w:sz w:val="18"/>
        <w:szCs w:val="18"/>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07125"/>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ListParagraph">
    <w:name w:val="List Paragraph"/>
    <w:basedOn w:val="Normal"/>
    <w:uiPriority w:val="34"/>
    <w:qFormat w:val="1"/>
    <w:rsid w:val="00607125"/>
    <w:pPr>
      <w:ind w:left="720"/>
      <w:contextualSpacing w:val="1"/>
    </w:pPr>
  </w:style>
  <w:style w:type="table" w:styleId="TableGrid">
    <w:name w:val="Table Grid"/>
    <w:basedOn w:val="TableNormal"/>
    <w:uiPriority w:val="59"/>
    <w:rsid w:val="0060712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BA299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A2991"/>
    <w:rPr>
      <w:rFonts w:ascii="Segoe UI" w:cs="Segoe UI" w:hAnsi="Segoe UI"/>
      <w:sz w:val="18"/>
      <w:szCs w:val="18"/>
    </w:rPr>
  </w:style>
  <w:style w:type="paragraph" w:styleId="NormalWeb">
    <w:name w:val="Normal (Web)"/>
    <w:basedOn w:val="Normal"/>
    <w:uiPriority w:val="99"/>
    <w:semiHidden w:val="1"/>
    <w:unhideWhenUsed w:val="1"/>
    <w:rsid w:val="00185D72"/>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unhideWhenUsed w:val="1"/>
    <w:rsid w:val="009E3BAD"/>
    <w:rPr>
      <w:color w:val="0000ff"/>
      <w:u w:val="single"/>
    </w:rPr>
  </w:style>
  <w:style w:type="paragraph" w:styleId="Header">
    <w:name w:val="header"/>
    <w:basedOn w:val="Normal"/>
    <w:link w:val="HeaderChar"/>
    <w:uiPriority w:val="99"/>
    <w:unhideWhenUsed w:val="1"/>
    <w:rsid w:val="009946E3"/>
    <w:pPr>
      <w:tabs>
        <w:tab w:val="center" w:pos="4680"/>
        <w:tab w:val="right" w:pos="9360"/>
      </w:tabs>
      <w:spacing w:after="0" w:line="240" w:lineRule="auto"/>
    </w:pPr>
  </w:style>
  <w:style w:type="character" w:styleId="HeaderChar" w:customStyle="1">
    <w:name w:val="Header Char"/>
    <w:basedOn w:val="DefaultParagraphFont"/>
    <w:link w:val="Header"/>
    <w:uiPriority w:val="99"/>
    <w:rsid w:val="009946E3"/>
  </w:style>
  <w:style w:type="paragraph" w:styleId="Footer">
    <w:name w:val="footer"/>
    <w:basedOn w:val="Normal"/>
    <w:link w:val="FooterChar"/>
    <w:uiPriority w:val="99"/>
    <w:unhideWhenUsed w:val="1"/>
    <w:rsid w:val="009946E3"/>
    <w:pPr>
      <w:tabs>
        <w:tab w:val="center" w:pos="4680"/>
        <w:tab w:val="right" w:pos="9360"/>
      </w:tabs>
      <w:spacing w:after="0" w:line="240" w:lineRule="auto"/>
    </w:pPr>
  </w:style>
  <w:style w:type="character" w:styleId="FooterChar" w:customStyle="1">
    <w:name w:val="Footer Char"/>
    <w:basedOn w:val="DefaultParagraphFont"/>
    <w:link w:val="Footer"/>
    <w:uiPriority w:val="99"/>
    <w:rsid w:val="009946E3"/>
  </w:style>
  <w:style w:type="paragraph" w:styleId="paragraph" w:customStyle="1">
    <w:name w:val="paragraph"/>
    <w:basedOn w:val="Normal"/>
    <w:rsid w:val="001245A2"/>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DefaultParagraphFont"/>
    <w:rsid w:val="001245A2"/>
  </w:style>
  <w:style w:type="character" w:styleId="eop" w:customStyle="1">
    <w:name w:val="eop"/>
    <w:basedOn w:val="DefaultParagraphFont"/>
    <w:rsid w:val="001245A2"/>
  </w:style>
  <w:style w:type="character" w:styleId="FollowedHyperlink">
    <w:name w:val="FollowedHyperlink"/>
    <w:basedOn w:val="DefaultParagraphFont"/>
    <w:uiPriority w:val="99"/>
    <w:semiHidden w:val="1"/>
    <w:unhideWhenUsed w:val="1"/>
    <w:rsid w:val="00EF295B"/>
    <w:rPr>
      <w:color w:val="954f72" w:themeColor="followedHyperlink"/>
      <w:u w:val="single"/>
    </w:rPr>
  </w:style>
  <w:style w:type="character" w:styleId="UnresolvedMention1" w:customStyle="1">
    <w:name w:val="Unresolved Mention1"/>
    <w:basedOn w:val="DefaultParagraphFont"/>
    <w:uiPriority w:val="99"/>
    <w:semiHidden w:val="1"/>
    <w:unhideWhenUsed w:val="1"/>
    <w:rsid w:val="00416D22"/>
    <w:rPr>
      <w:color w:val="605e5c"/>
      <w:shd w:color="auto" w:fill="e1dfdd" w:val="clear"/>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character" w:styleId="Emphasis">
    <w:name w:val="Emphasis"/>
    <w:basedOn w:val="DefaultParagraphFont"/>
    <w:uiPriority w:val="20"/>
    <w:qFormat w:val="1"/>
    <w:rsid w:val="00AA6434"/>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tpsteachersnetwork.org/the-question-formulation-technique-qft-for-primary-source-learning/recen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loridamemory.com/items/show/4534"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https://www.floridamemory.com/items/show/453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JH66H6QSbbMYnabecfkTOCQUQ==">AMUW2mVp/oNVpkxoWiu2mhseGApQmp0CMpE28X6hNwCZAdrKeATHvZudyArPBNrvAWJXduva9sUNXmw/cuJpbkgPk6bVICYZzr+7fHQYlY7KYZk5+79z+rMMx/ntN7QkdcvFrUoBvnfy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2022-10-24T13:14:00Z</dcterms:created>
  <dc:creator>Katy</dc:creator>
</cp:coreProperties>
</file>