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24D61" w14:textId="77777777"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QFT-Primary Source Lesson Plan Template*</w:t>
      </w:r>
    </w:p>
    <w:p w14:paraId="4B17CCF9" w14:textId="3D5AF09C" w:rsidR="000C2029" w:rsidRDefault="000C20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0C2029" w14:paraId="2B9ECED9" w14:textId="77777777" w:rsidTr="350B4692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6B1F5222" w14:textId="77777777" w:rsidR="000C2029" w:rsidRDefault="00227B01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0C2029" w14:paraId="6FDF1F7D" w14:textId="77777777" w:rsidTr="350B4692">
        <w:trPr>
          <w:jc w:val="center"/>
        </w:trPr>
        <w:tc>
          <w:tcPr>
            <w:tcW w:w="2838" w:type="dxa"/>
            <w:vAlign w:val="center"/>
          </w:tcPr>
          <w:p w14:paraId="06723546" w14:textId="77777777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</w:p>
          <w:p w14:paraId="66727B1F" w14:textId="1FC80552" w:rsidR="000C2029" w:rsidRPr="00CB2D48" w:rsidRDefault="00CB2D48">
            <w:pPr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CB2D48">
              <w:rPr>
                <w:rFonts w:ascii="Arial" w:eastAsia="Arial" w:hAnsi="Arial" w:cs="Arial"/>
                <w:bCs/>
                <w:sz w:val="16"/>
                <w:szCs w:val="16"/>
              </w:rPr>
              <w:t>MARIA RODRIGUEZ NEGRONI</w:t>
            </w:r>
          </w:p>
        </w:tc>
        <w:tc>
          <w:tcPr>
            <w:tcW w:w="2370" w:type="dxa"/>
          </w:tcPr>
          <w:p w14:paraId="50EA330C" w14:textId="58F9229D" w:rsidR="000C2029" w:rsidRPr="00661A46" w:rsidRDefault="00227B01" w:rsidP="00661A46">
            <w:r>
              <w:t xml:space="preserve">Grade: </w:t>
            </w:r>
            <w:r w:rsidR="00CB2D48">
              <w:t xml:space="preserve">7TH </w:t>
            </w:r>
          </w:p>
        </w:tc>
        <w:tc>
          <w:tcPr>
            <w:tcW w:w="2055" w:type="dxa"/>
          </w:tcPr>
          <w:p w14:paraId="0A3895EF" w14:textId="77777777" w:rsidR="002320FD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</w:p>
          <w:p w14:paraId="43B52495" w14:textId="4ACF3532" w:rsidR="000C2029" w:rsidRDefault="00CB2D48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CB2D48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>U.S. HISTORY</w:t>
            </w:r>
          </w:p>
        </w:tc>
        <w:tc>
          <w:tcPr>
            <w:tcW w:w="3795" w:type="dxa"/>
          </w:tcPr>
          <w:p w14:paraId="28B27625" w14:textId="77777777" w:rsidR="002320FD" w:rsidRDefault="00227B01">
            <w:pPr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Location:</w:t>
            </w:r>
            <w:r w:rsidRPr="00CB2D48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17493E13" w14:textId="37DCB257" w:rsidR="000C2029" w:rsidRDefault="00CB2D48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CB2D48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>HORIZON MIDDLE SCHOOL</w:t>
            </w:r>
          </w:p>
        </w:tc>
      </w:tr>
      <w:tr w:rsidR="000C2029" w14:paraId="608141A2" w14:textId="77777777" w:rsidTr="350B4692">
        <w:trPr>
          <w:jc w:val="center"/>
        </w:trPr>
        <w:tc>
          <w:tcPr>
            <w:tcW w:w="11058" w:type="dxa"/>
            <w:gridSpan w:val="4"/>
            <w:vAlign w:val="center"/>
          </w:tcPr>
          <w:p w14:paraId="70F32341" w14:textId="54691BD2" w:rsidR="002D7E19" w:rsidRPr="00661A46" w:rsidRDefault="5420BD55" w:rsidP="00661A46">
            <w:r w:rsidRPr="5420BD55">
              <w:rPr>
                <w:b/>
                <w:bCs/>
              </w:rPr>
              <w:t>Context &amp; Purpose:</w:t>
            </w:r>
            <w:r>
              <w:t xml:space="preserve"> This lesson was the launch for my Civil War unit. I used a primary source photograph </w:t>
            </w:r>
            <w:r w:rsidR="00227B01">
              <w:br/>
            </w:r>
            <w:r>
              <w:t>from the Library of Congress. Students will analyze primary resources that will depict different perspectives of soldiers' involvement in the Civil War.</w:t>
            </w:r>
          </w:p>
          <w:p w14:paraId="40B0FA5B" w14:textId="3A9C5B91" w:rsidR="000C2029" w:rsidRPr="00661A46" w:rsidRDefault="5420BD55" w:rsidP="00661A46">
            <w:r w:rsidRPr="5420BD55">
              <w:rPr>
                <w:b/>
                <w:bCs/>
              </w:rPr>
              <w:t>Lesson Objective:</w:t>
            </w:r>
            <w:r>
              <w:t xml:space="preserve"> What was war like for the soldiers of the North and the South?</w:t>
            </w:r>
          </w:p>
        </w:tc>
      </w:tr>
      <w:tr w:rsidR="000C2029" w14:paraId="22A2A57F" w14:textId="77777777" w:rsidTr="350B4692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605AD239" w14:textId="3DA9920C" w:rsidR="000C2029" w:rsidRPr="00D53814" w:rsidRDefault="00227B01" w:rsidP="00661A46">
            <w:pPr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  <w:r w:rsidR="00661A46" w:rsidRPr="00661A46">
              <w:br/>
            </w:r>
            <w:r w:rsidR="00661A46" w:rsidRPr="00D53814">
              <w:rPr>
                <w:sz w:val="18"/>
                <w:szCs w:val="18"/>
              </w:rPr>
              <w:t>1. Teachers will review and model the QFT rules.</w:t>
            </w:r>
            <w:r w:rsidR="00661A46" w:rsidRPr="00D53814">
              <w:rPr>
                <w:sz w:val="18"/>
                <w:szCs w:val="18"/>
              </w:rPr>
              <w:br/>
              <w:t xml:space="preserve">2. Students will think quietly for a minute about observations and wonderings. </w:t>
            </w:r>
            <w:r w:rsidR="00661A46" w:rsidRPr="00D53814">
              <w:rPr>
                <w:sz w:val="18"/>
                <w:szCs w:val="18"/>
              </w:rPr>
              <w:br/>
              <w:t>3. Students will collaborate in groups and a scribe will start recording their questions on paper.</w:t>
            </w:r>
            <w:r w:rsidR="00661A46" w:rsidRPr="00D53814">
              <w:rPr>
                <w:sz w:val="18"/>
                <w:szCs w:val="18"/>
              </w:rPr>
              <w:br/>
              <w:t>4. Teachers will conference with students to hear, record, and make anecdotal notes about their questions.</w:t>
            </w:r>
          </w:p>
          <w:p w14:paraId="2D54B0CD" w14:textId="4D962427" w:rsidR="00D53814" w:rsidRPr="00D53814" w:rsidRDefault="5420BD55" w:rsidP="00661A46">
            <w:pPr>
              <w:rPr>
                <w:sz w:val="18"/>
                <w:szCs w:val="18"/>
              </w:rPr>
            </w:pPr>
            <w:r w:rsidRPr="5420BD55">
              <w:rPr>
                <w:sz w:val="18"/>
                <w:szCs w:val="18"/>
              </w:rPr>
              <w:t>5. Students will improve and prioritize the questions.</w:t>
            </w:r>
          </w:p>
          <w:p w14:paraId="3B2F5A29" w14:textId="394FEAA3" w:rsidR="00D53814" w:rsidRPr="00661A46" w:rsidRDefault="5420BD55" w:rsidP="5420BD55">
            <w:pPr>
              <w:rPr>
                <w:rFonts w:ascii="Arial" w:eastAsia="Arial" w:hAnsi="Arial" w:cs="Arial"/>
                <w:i/>
                <w:iCs/>
                <w:color w:val="000000"/>
                <w:sz w:val="20"/>
                <w:szCs w:val="20"/>
              </w:rPr>
            </w:pPr>
            <w:r w:rsidRPr="5420BD55">
              <w:rPr>
                <w:sz w:val="18"/>
                <w:szCs w:val="18"/>
              </w:rPr>
              <w:t>6.Students will reflect on their learning with the whole group.</w:t>
            </w:r>
          </w:p>
        </w:tc>
      </w:tr>
      <w:tr w:rsidR="000C2029" w14:paraId="57A06F16" w14:textId="77777777" w:rsidTr="350B4692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54B3C15E" w14:textId="61152A31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Next Steps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416"/>
              <w:gridCol w:w="5416"/>
            </w:tblGrid>
            <w:tr w:rsidR="00E927DF" w14:paraId="74022FEE" w14:textId="77777777" w:rsidTr="350B4692">
              <w:tc>
                <w:tcPr>
                  <w:tcW w:w="5416" w:type="dxa"/>
                </w:tcPr>
                <w:p w14:paraId="5ACEDA98" w14:textId="77777777" w:rsidR="00130C1E" w:rsidRDefault="00E927DF" w:rsidP="00E927DF">
                  <w:r>
                    <w:t>1.</w:t>
                  </w:r>
                </w:p>
                <w:p w14:paraId="45E9053B" w14:textId="278C27F6" w:rsidR="00E927DF" w:rsidRDefault="00E927DF" w:rsidP="2CE1E40B">
                  <w:r>
                    <w:t>Teachers will have students explore the perspectives of</w:t>
                  </w:r>
                  <w:r w:rsidR="408E99B7">
                    <w:t xml:space="preserve"> soldiers’ involved in </w:t>
                  </w:r>
                  <w:r>
                    <w:t>different sides of the Civil War by analyzing</w:t>
                  </w:r>
                  <w:r w:rsidR="004111DF">
                    <w:t xml:space="preserve"> </w:t>
                  </w:r>
                  <w:r>
                    <w:t>suggested sources and determining the different</w:t>
                  </w:r>
                  <w:r w:rsidR="004111DF">
                    <w:t xml:space="preserve"> </w:t>
                  </w:r>
                  <w:r>
                    <w:t>perspectives.</w:t>
                  </w:r>
                </w:p>
                <w:p w14:paraId="2E939306" w14:textId="77777777" w:rsidR="003B430F" w:rsidRDefault="003B430F" w:rsidP="00E927DF"/>
                <w:p w14:paraId="23EAF7CA" w14:textId="77777777" w:rsidR="003D144F" w:rsidRPr="003D144F" w:rsidRDefault="003D144F" w:rsidP="003D144F">
                  <w:r w:rsidRPr="003D144F">
                    <w:t>Engage students in a conversation connecting their</w:t>
                  </w:r>
                </w:p>
                <w:p w14:paraId="0830C2D9" w14:textId="345A258C" w:rsidR="003D144F" w:rsidRPr="003D144F" w:rsidRDefault="003D144F" w:rsidP="003D144F">
                  <w:r w:rsidRPr="003D144F">
                    <w:t xml:space="preserve">recordings from the </w:t>
                  </w:r>
                  <w:r>
                    <w:t>QF</w:t>
                  </w:r>
                  <w:r w:rsidRPr="003D144F">
                    <w:t>.</w:t>
                  </w:r>
                </w:p>
                <w:p w14:paraId="2BDC100C" w14:textId="4EFFC9AE" w:rsidR="003D144F" w:rsidRDefault="003D144F" w:rsidP="00E927DF"/>
              </w:tc>
              <w:tc>
                <w:tcPr>
                  <w:tcW w:w="5416" w:type="dxa"/>
                </w:tcPr>
                <w:p w14:paraId="482C9D4E" w14:textId="77777777" w:rsidR="008E37B0" w:rsidRDefault="008E37B0" w:rsidP="008E37B0">
                  <w:pPr>
                    <w:pStyle w:val="ListParagraph"/>
                  </w:pPr>
                </w:p>
                <w:p w14:paraId="1AB12C44" w14:textId="381CE93D" w:rsidR="00E927DF" w:rsidRPr="0031771C" w:rsidRDefault="00E927DF" w:rsidP="0031771C">
                  <w:pPr>
                    <w:pStyle w:val="ListParagraph"/>
                    <w:numPr>
                      <w:ilvl w:val="0"/>
                      <w:numId w:val="12"/>
                    </w:numPr>
                  </w:pPr>
                  <w:r w:rsidRPr="0031771C">
                    <w:t xml:space="preserve">Be sure that students pay close attention to the viewpoints of different groups during this </w:t>
                  </w:r>
                  <w:r w:rsidR="004111DF" w:rsidRPr="0031771C">
                    <w:t>time period</w:t>
                  </w:r>
                  <w:r w:rsidRPr="0031771C">
                    <w:t xml:space="preserve">. </w:t>
                  </w:r>
                </w:p>
                <w:p w14:paraId="074378FB" w14:textId="1D018C68" w:rsidR="0031771C" w:rsidRDefault="350B4692" w:rsidP="0031771C">
                  <w:pPr>
                    <w:pStyle w:val="ListParagraph"/>
                    <w:numPr>
                      <w:ilvl w:val="0"/>
                      <w:numId w:val="12"/>
                    </w:numPr>
                  </w:pPr>
                  <w:r>
                    <w:t xml:space="preserve">The Library of Congress has a primary source set </w:t>
                  </w:r>
                  <w:hyperlink r:id="rId9">
                    <w:r w:rsidRPr="350B4692">
                      <w:rPr>
                        <w:rStyle w:val="Hyperlink"/>
                      </w:rPr>
                      <w:t>Civil War Images</w:t>
                    </w:r>
                  </w:hyperlink>
                  <w:r>
                    <w:t xml:space="preserve"> , </w:t>
                  </w:r>
                  <w:hyperlink r:id="rId10">
                    <w:r w:rsidRPr="350B4692">
                      <w:rPr>
                        <w:rStyle w:val="Hyperlink"/>
                      </w:rPr>
                      <w:t>Civil War Drawings Documentaries</w:t>
                    </w:r>
                  </w:hyperlink>
                  <w:r>
                    <w:t xml:space="preserve"> and </w:t>
                  </w:r>
                  <w:hyperlink r:id="rId11">
                    <w:r w:rsidRPr="350B4692">
                      <w:rPr>
                        <w:rStyle w:val="Hyperlink"/>
                      </w:rPr>
                      <w:t>American Life Histories: Manuscripts from the Federal Writers.</w:t>
                    </w:r>
                  </w:hyperlink>
                </w:p>
                <w:p w14:paraId="7256C3D9" w14:textId="77777777" w:rsidR="00DC0077" w:rsidRDefault="00E927DF" w:rsidP="00DC0077">
                  <w:pPr>
                    <w:pStyle w:val="ListParagraph"/>
                    <w:numPr>
                      <w:ilvl w:val="0"/>
                      <w:numId w:val="12"/>
                    </w:numPr>
                  </w:pPr>
                  <w:r w:rsidRPr="0031771C">
                    <w:t xml:space="preserve">The </w:t>
                  </w:r>
                  <w:hyperlink r:id="rId12" w:history="1">
                    <w:r w:rsidR="000A210E" w:rsidRPr="0031771C">
                      <w:rPr>
                        <w:rStyle w:val="Hyperlink"/>
                      </w:rPr>
                      <w:t>National Park Services</w:t>
                    </w:r>
                  </w:hyperlink>
                  <w:r w:rsidR="000A210E" w:rsidRPr="0031771C">
                    <w:t xml:space="preserve"> </w:t>
                  </w:r>
                  <w:r w:rsidRPr="0031771C">
                    <w:t xml:space="preserve">also </w:t>
                  </w:r>
                  <w:r w:rsidR="000A210E" w:rsidRPr="0031771C">
                    <w:t xml:space="preserve">contains excerpts of eyewitness accounts, diary entries, and letters </w:t>
                  </w:r>
                  <w:r w:rsidRPr="0031771C">
                    <w:t xml:space="preserve">of different </w:t>
                  </w:r>
                  <w:r w:rsidR="000A210E" w:rsidRPr="0031771C">
                    <w:t>soldiers</w:t>
                  </w:r>
                  <w:r w:rsidRPr="0031771C">
                    <w:t>.</w:t>
                  </w:r>
                </w:p>
                <w:p w14:paraId="346078AC" w14:textId="442327D2" w:rsidR="00DC0077" w:rsidRPr="00DC0077" w:rsidRDefault="00DC0077" w:rsidP="005068C6">
                  <w:pPr>
                    <w:ind w:left="360"/>
                  </w:pPr>
                </w:p>
              </w:tc>
            </w:tr>
            <w:tr w:rsidR="00E927DF" w14:paraId="3544D641" w14:textId="77777777" w:rsidTr="350B4692">
              <w:trPr>
                <w:trHeight w:val="3761"/>
              </w:trPr>
              <w:tc>
                <w:tcPr>
                  <w:tcW w:w="5416" w:type="dxa"/>
                </w:tcPr>
                <w:p w14:paraId="0EDC3ACA" w14:textId="77777777" w:rsidR="00625D01" w:rsidRDefault="004111DF" w:rsidP="000A210E">
                  <w:r w:rsidRPr="000A210E">
                    <w:t>2.</w:t>
                  </w:r>
                </w:p>
                <w:p w14:paraId="3BD42391" w14:textId="3AB5016B" w:rsidR="000A210E" w:rsidRDefault="000A210E" w:rsidP="000A210E">
                  <w:r w:rsidRPr="00130C1E">
                    <w:rPr>
                      <w:b/>
                      <w:bCs/>
                    </w:rPr>
                    <w:t>Students will examine</w:t>
                  </w:r>
                  <w:r w:rsidRPr="000A210E">
                    <w:t xml:space="preserve"> </w:t>
                  </w:r>
                  <w:r w:rsidR="00D55B1B">
                    <w:t xml:space="preserve">the Library of Congress </w:t>
                  </w:r>
                  <w:hyperlink r:id="rId13" w:history="1">
                    <w:r w:rsidR="0031771C" w:rsidRPr="0031771C">
                      <w:rPr>
                        <w:rStyle w:val="Hyperlink"/>
                      </w:rPr>
                      <w:t>Governor Pownall's late map 1776</w:t>
                    </w:r>
                  </w:hyperlink>
                  <w:r w:rsidR="0031771C">
                    <w:t xml:space="preserve"> </w:t>
                  </w:r>
                  <w:r w:rsidRPr="000A210E">
                    <w:t xml:space="preserve">to </w:t>
                  </w:r>
                  <w:r w:rsidR="00CC3B59">
                    <w:t xml:space="preserve">identify the boundaries of North and South. </w:t>
                  </w:r>
                  <w:r w:rsidRPr="000A210E">
                    <w:t>As students</w:t>
                  </w:r>
                  <w:r w:rsidR="00D55B1B">
                    <w:t xml:space="preserve"> (groups of 3 or 4)</w:t>
                  </w:r>
                  <w:r w:rsidRPr="000A210E">
                    <w:t xml:space="preserve"> explore the </w:t>
                  </w:r>
                  <w:r w:rsidR="00C147B8">
                    <w:t>map</w:t>
                  </w:r>
                  <w:r w:rsidRPr="000A210E">
                    <w:t xml:space="preserve">, they will record </w:t>
                  </w:r>
                  <w:r w:rsidR="00C147B8">
                    <w:t xml:space="preserve">the border states </w:t>
                  </w:r>
                  <w:r w:rsidRPr="000A210E">
                    <w:t>and prepare to discuss them with their</w:t>
                  </w:r>
                  <w:r w:rsidR="00D55B1B">
                    <w:t xml:space="preserve"> c</w:t>
                  </w:r>
                  <w:r w:rsidRPr="000A210E">
                    <w:t>lassmat</w:t>
                  </w:r>
                  <w:r w:rsidR="00D55B1B">
                    <w:t>es (whole group)</w:t>
                  </w:r>
                  <w:r w:rsidRPr="000A210E">
                    <w:t>.</w:t>
                  </w:r>
                </w:p>
                <w:p w14:paraId="45F7795F" w14:textId="77777777" w:rsidR="00130C1E" w:rsidRDefault="00130C1E" w:rsidP="000A210E"/>
                <w:p w14:paraId="28557805" w14:textId="63584ED3" w:rsidR="008E37B0" w:rsidRDefault="007962E8" w:rsidP="000A210E">
                  <w:r w:rsidRPr="00130C1E">
                    <w:rPr>
                      <w:b/>
                      <w:bCs/>
                    </w:rPr>
                    <w:t xml:space="preserve">Students will </w:t>
                  </w:r>
                  <w:r w:rsidR="00625D01" w:rsidRPr="00130C1E">
                    <w:rPr>
                      <w:b/>
                      <w:bCs/>
                    </w:rPr>
                    <w:t>analyze</w:t>
                  </w:r>
                  <w:r>
                    <w:t xml:space="preserve"> the </w:t>
                  </w:r>
                  <w:r w:rsidR="00625D01">
                    <w:t xml:space="preserve">geographical </w:t>
                  </w:r>
                  <w:r>
                    <w:t>advantages and disadvantages of North and South</w:t>
                  </w:r>
                  <w:r w:rsidR="00625D01">
                    <w:t xml:space="preserve"> at the star of the war</w:t>
                  </w:r>
                  <w:r>
                    <w:t xml:space="preserve"> </w:t>
                  </w:r>
                  <w:r w:rsidR="00130C1E">
                    <w:t xml:space="preserve">by </w:t>
                  </w:r>
                  <w:r>
                    <w:t xml:space="preserve">using </w:t>
                  </w:r>
                  <w:hyperlink r:id="rId14" w:history="1">
                    <w:r w:rsidRPr="007962E8">
                      <w:rPr>
                        <w:rStyle w:val="Hyperlink"/>
                      </w:rPr>
                      <w:t>National Park Servises</w:t>
                    </w:r>
                  </w:hyperlink>
                  <w:r w:rsidR="00130C1E">
                    <w:t xml:space="preserve"> .</w:t>
                  </w:r>
                </w:p>
                <w:p w14:paraId="4DD4F1C8" w14:textId="77777777" w:rsidR="003B430F" w:rsidRDefault="003B430F" w:rsidP="000A210E"/>
                <w:p w14:paraId="40259133" w14:textId="1752B8DB" w:rsidR="00130C1E" w:rsidRDefault="008E37B0" w:rsidP="000A210E">
                  <w:r w:rsidRPr="008E37B0">
                    <w:rPr>
                      <w:b/>
                      <w:bCs/>
                    </w:rPr>
                    <w:t xml:space="preserve">Students will </w:t>
                  </w:r>
                  <w:r>
                    <w:rPr>
                      <w:b/>
                      <w:bCs/>
                    </w:rPr>
                    <w:t>evaluate</w:t>
                  </w:r>
                  <w:r>
                    <w:t xml:space="preserve"> the </w:t>
                  </w:r>
                  <w:r w:rsidR="0062152D">
                    <w:t>involvement</w:t>
                  </w:r>
                  <w:r>
                    <w:t xml:space="preserve"> of African Americans in the Civil War using the </w:t>
                  </w:r>
                  <w:r w:rsidR="005068C6">
                    <w:t xml:space="preserve">Textbook </w:t>
                  </w:r>
                  <w:r w:rsidR="00D55B1B">
                    <w:t>U</w:t>
                  </w:r>
                  <w:r>
                    <w:t xml:space="preserve">nit </w:t>
                  </w:r>
                  <w:r w:rsidR="00D55B1B">
                    <w:t>C</w:t>
                  </w:r>
                  <w:r>
                    <w:t xml:space="preserve">hapter: The Civil War or National Archives </w:t>
                  </w:r>
                  <w:hyperlink r:id="rId15" w:anchor=":~:text=Black%20soldiers%20served%20in%20artillery,contributed%20to%20the%20war%20cause." w:history="1">
                    <w:r w:rsidRPr="008E37B0">
                      <w:rPr>
                        <w:rStyle w:val="Hyperlink"/>
                      </w:rPr>
                      <w:t>Black Soldiers in the U.S. Military During the Civil War</w:t>
                    </w:r>
                  </w:hyperlink>
                  <w:r>
                    <w:t>.</w:t>
                  </w:r>
                </w:p>
                <w:p w14:paraId="38A3BB26" w14:textId="77777777" w:rsidR="00483ADC" w:rsidRDefault="00483ADC" w:rsidP="00483ADC"/>
                <w:p w14:paraId="053B9FCB" w14:textId="380BD2D3" w:rsidR="00483ADC" w:rsidRPr="003D144F" w:rsidRDefault="00483ADC" w:rsidP="00483ADC">
                  <w:r w:rsidRPr="003D144F">
                    <w:t>Engage students in a conversation connecting their</w:t>
                  </w:r>
                </w:p>
                <w:p w14:paraId="5B6DD9AE" w14:textId="77777777" w:rsidR="00483ADC" w:rsidRPr="003D144F" w:rsidRDefault="00483ADC" w:rsidP="00483ADC">
                  <w:r w:rsidRPr="003D144F">
                    <w:t xml:space="preserve">recordings from the </w:t>
                  </w:r>
                  <w:r>
                    <w:t>QF</w:t>
                  </w:r>
                  <w:r w:rsidRPr="003D144F">
                    <w:t>.</w:t>
                  </w:r>
                </w:p>
                <w:p w14:paraId="77EC864E" w14:textId="134851DA" w:rsidR="003B430F" w:rsidRDefault="003B430F" w:rsidP="000A210E"/>
                <w:p w14:paraId="5878CD51" w14:textId="2D699450" w:rsidR="00483ADC" w:rsidRDefault="00483ADC" w:rsidP="000A210E"/>
                <w:p w14:paraId="466B8C84" w14:textId="26FA7A6C" w:rsidR="00483ADC" w:rsidRDefault="00483ADC" w:rsidP="000A210E"/>
                <w:p w14:paraId="72374C3C" w14:textId="77777777" w:rsidR="00483ADC" w:rsidRDefault="00483ADC" w:rsidP="000A210E"/>
                <w:p w14:paraId="5FD4913D" w14:textId="295F9CAE" w:rsidR="003B430F" w:rsidRDefault="003B430F" w:rsidP="003B430F">
                  <w:r w:rsidRPr="00130C1E">
                    <w:rPr>
                      <w:b/>
                      <w:bCs/>
                    </w:rPr>
                    <w:lastRenderedPageBreak/>
                    <w:t xml:space="preserve">Students will </w:t>
                  </w:r>
                  <w:r>
                    <w:rPr>
                      <w:b/>
                      <w:bCs/>
                    </w:rPr>
                    <w:t>explain</w:t>
                  </w:r>
                  <w:r w:rsidRPr="000A210E">
                    <w:t xml:space="preserve"> those</w:t>
                  </w:r>
                  <w:r>
                    <w:t xml:space="preserve"> </w:t>
                  </w:r>
                  <w:r w:rsidRPr="000A210E">
                    <w:t xml:space="preserve">events that they feel caused the most tension between the North and South using the Think Pair Share </w:t>
                  </w:r>
                  <w:r>
                    <w:t>d</w:t>
                  </w:r>
                  <w:r w:rsidRPr="000A210E">
                    <w:t>iscussion strategies.</w:t>
                  </w:r>
                  <w:r>
                    <w:t xml:space="preserve"> </w:t>
                  </w:r>
                </w:p>
                <w:p w14:paraId="104DF870" w14:textId="3B3318E9" w:rsidR="003B430F" w:rsidRDefault="001D7D3C" w:rsidP="003B430F">
                  <w:hyperlink r:id="rId16" w:history="1">
                    <w:r w:rsidR="003B430F" w:rsidRPr="00D55B1B">
                      <w:rPr>
                        <w:rStyle w:val="Hyperlink"/>
                      </w:rPr>
                      <w:t>Cooperative Learning Structures</w:t>
                    </w:r>
                  </w:hyperlink>
                </w:p>
                <w:p w14:paraId="62721384" w14:textId="540A8FAF" w:rsidR="003B430F" w:rsidRDefault="003B430F" w:rsidP="000A210E">
                  <w:pPr>
                    <w:rPr>
                      <w:b/>
                      <w:bCs/>
                    </w:rPr>
                  </w:pPr>
                </w:p>
                <w:p w14:paraId="34370990" w14:textId="7C5E9CF7" w:rsidR="00BA0559" w:rsidRDefault="00BA0559" w:rsidP="000A210E">
                  <w:r w:rsidRPr="2CE1E40B">
                    <w:rPr>
                      <w:b/>
                      <w:bCs/>
                    </w:rPr>
                    <w:t>Student</w:t>
                  </w:r>
                  <w:r w:rsidR="1FB07BAE" w:rsidRPr="2CE1E40B">
                    <w:rPr>
                      <w:b/>
                      <w:bCs/>
                    </w:rPr>
                    <w:t>s</w:t>
                  </w:r>
                  <w:r w:rsidRPr="2CE1E40B">
                    <w:rPr>
                      <w:b/>
                      <w:bCs/>
                    </w:rPr>
                    <w:t xml:space="preserve"> will summarize </w:t>
                  </w:r>
                  <w:r>
                    <w:t>the events that they feel caused the most tension between the North and South.</w:t>
                  </w:r>
                </w:p>
                <w:p w14:paraId="6DEFF155" w14:textId="77777777" w:rsidR="00BA0559" w:rsidRDefault="00BA0559" w:rsidP="000A210E">
                  <w:pPr>
                    <w:rPr>
                      <w:b/>
                      <w:bCs/>
                    </w:rPr>
                  </w:pPr>
                </w:p>
                <w:p w14:paraId="387C02DF" w14:textId="517922CE" w:rsidR="00AE1B53" w:rsidRDefault="00AE1B53" w:rsidP="000A210E">
                  <w:r w:rsidRPr="0007563A">
                    <w:rPr>
                      <w:b/>
                      <w:bCs/>
                    </w:rPr>
                    <w:t>Students will</w:t>
                  </w:r>
                  <w:r>
                    <w:t xml:space="preserve"> answer </w:t>
                  </w:r>
                  <w:r w:rsidR="00BA0559">
                    <w:t xml:space="preserve">guided </w:t>
                  </w:r>
                  <w:r>
                    <w:t xml:space="preserve">questions from the video </w:t>
                  </w:r>
                  <w:hyperlink r:id="rId17" w:history="1">
                    <w:r w:rsidRPr="00AE1B53">
                      <w:rPr>
                        <w:rStyle w:val="Hyperlink"/>
                      </w:rPr>
                      <w:t>Black Soldiers (United States Colored Troops): The Civil War in Four Minutes</w:t>
                    </w:r>
                  </w:hyperlink>
                </w:p>
                <w:p w14:paraId="094B1919" w14:textId="210E779A" w:rsidR="00483ADC" w:rsidRDefault="00483ADC" w:rsidP="000A210E"/>
                <w:p w14:paraId="326C7471" w14:textId="77777777" w:rsidR="00483ADC" w:rsidRPr="003D144F" w:rsidRDefault="00483ADC" w:rsidP="00483ADC">
                  <w:r w:rsidRPr="003D144F">
                    <w:t>Engage students in a conversation connecting their</w:t>
                  </w:r>
                </w:p>
                <w:p w14:paraId="05BBDE35" w14:textId="77777777" w:rsidR="00483ADC" w:rsidRPr="003D144F" w:rsidRDefault="00483ADC" w:rsidP="00483ADC">
                  <w:r w:rsidRPr="003D144F">
                    <w:t xml:space="preserve">recordings from the </w:t>
                  </w:r>
                  <w:r>
                    <w:t>QF</w:t>
                  </w:r>
                  <w:r w:rsidRPr="003D144F">
                    <w:t>.</w:t>
                  </w:r>
                </w:p>
                <w:p w14:paraId="430F062B" w14:textId="77777777" w:rsidR="00483ADC" w:rsidRDefault="00483ADC" w:rsidP="000A210E"/>
                <w:p w14:paraId="5AD1D470" w14:textId="77777777" w:rsidR="003B430F" w:rsidRDefault="003B430F" w:rsidP="000A210E"/>
                <w:p w14:paraId="12F5A850" w14:textId="547493D0" w:rsidR="00E927DF" w:rsidRPr="000A210E" w:rsidRDefault="00E927DF" w:rsidP="000A210E"/>
              </w:tc>
              <w:tc>
                <w:tcPr>
                  <w:tcW w:w="5416" w:type="dxa"/>
                </w:tcPr>
                <w:p w14:paraId="50B7D96C" w14:textId="77777777" w:rsidR="008E37B0" w:rsidRDefault="008E37B0" w:rsidP="008E37B0">
                  <w:pPr>
                    <w:pStyle w:val="ListParagraph"/>
                  </w:pPr>
                </w:p>
                <w:p w14:paraId="5778D66D" w14:textId="6F1A3310" w:rsidR="008B3202" w:rsidRDefault="00C147B8" w:rsidP="008B3202">
                  <w:pPr>
                    <w:pStyle w:val="ListParagraph"/>
                    <w:numPr>
                      <w:ilvl w:val="0"/>
                      <w:numId w:val="15"/>
                    </w:numPr>
                  </w:pPr>
                  <w:r w:rsidRPr="000A210E">
                    <w:t>Be sure to guide students to explore the concept</w:t>
                  </w:r>
                  <w:r>
                    <w:t>s</w:t>
                  </w:r>
                  <w:r w:rsidRPr="000A210E">
                    <w:t xml:space="preserve"> of </w:t>
                  </w:r>
                  <w:r>
                    <w:t>border states, enlist</w:t>
                  </w:r>
                  <w:r w:rsidR="00D55B1B">
                    <w:t xml:space="preserve"> ( </w:t>
                  </w:r>
                  <w:hyperlink r:id="rId18" w:history="1">
                    <w:r w:rsidR="00D55B1B" w:rsidRPr="00D55B1B">
                      <w:rPr>
                        <w:rStyle w:val="Hyperlink"/>
                      </w:rPr>
                      <w:t>Alexander H. Johnson Military Service</w:t>
                    </w:r>
                  </w:hyperlink>
                  <w:r w:rsidR="00D55B1B">
                    <w:t xml:space="preserve"> )</w:t>
                  </w:r>
                  <w:r>
                    <w:t xml:space="preserve"> policy, deserted</w:t>
                  </w:r>
                  <w:r w:rsidRPr="000A210E">
                    <w:t>.</w:t>
                  </w:r>
                  <w:r w:rsidR="008B3202">
                    <w:t xml:space="preserve"> </w:t>
                  </w:r>
                  <w:r w:rsidR="008B3202" w:rsidRPr="00DA4750">
                    <w:t>Cognates: militia-milicia, congress-congreso, alliances-alianzas, continental-continental</w:t>
                  </w:r>
                  <w:r w:rsidR="008B3202">
                    <w:t>, enlist-enlistar, desert-desertar</w:t>
                  </w:r>
                  <w:r w:rsidR="000E1859">
                    <w:t>.</w:t>
                  </w:r>
                  <w:r w:rsidR="005068C6">
                    <w:t xml:space="preserve"> </w:t>
                  </w:r>
                  <w:r w:rsidR="005068C6">
                    <w:rPr>
                      <w:b/>
                      <w:noProof/>
                    </w:rPr>
                    <w:t>ELL Content Glossaries:</w:t>
                  </w:r>
                  <w:r w:rsidR="005068C6">
                    <w:t xml:space="preserve"> </w:t>
                  </w:r>
                  <w:hyperlink r:id="rId19" w:history="1">
                    <w:r w:rsidR="005068C6" w:rsidRPr="00DC0077">
                      <w:rPr>
                        <w:rStyle w:val="Hyperlink"/>
                      </w:rPr>
                      <w:t>NYS Statewide Language Regional Bilingual Education Resource Network</w:t>
                    </w:r>
                  </w:hyperlink>
                </w:p>
                <w:p w14:paraId="1F2F488C" w14:textId="77777777" w:rsidR="008B3202" w:rsidRDefault="008B3202" w:rsidP="008B3202">
                  <w:pPr>
                    <w:pStyle w:val="ListParagraph"/>
                  </w:pPr>
                </w:p>
                <w:p w14:paraId="4C901B32" w14:textId="2B4336CD" w:rsidR="00625D01" w:rsidRDefault="00625D01" w:rsidP="0031771C">
                  <w:pPr>
                    <w:pStyle w:val="ListParagraph"/>
                    <w:numPr>
                      <w:ilvl w:val="0"/>
                      <w:numId w:val="14"/>
                    </w:numPr>
                  </w:pPr>
                  <w:r>
                    <w:t>Be</w:t>
                  </w:r>
                  <w:r w:rsidR="008B3202">
                    <w:t xml:space="preserve"> s</w:t>
                  </w:r>
                  <w:r>
                    <w:t xml:space="preserve">ure students evaluate </w:t>
                  </w:r>
                  <w:r w:rsidR="006A02E3">
                    <w:t>the</w:t>
                  </w:r>
                  <w:r>
                    <w:t xml:space="preserve"> link </w:t>
                  </w:r>
                  <w:r w:rsidR="006A02E3">
                    <w:t xml:space="preserve">between the </w:t>
                  </w:r>
                  <w:r>
                    <w:t xml:space="preserve">people </w:t>
                  </w:r>
                  <w:r w:rsidR="006A02E3">
                    <w:t>of</w:t>
                  </w:r>
                  <w:r>
                    <w:t xml:space="preserve"> the </w:t>
                  </w:r>
                  <w:r w:rsidR="00A217E3">
                    <w:t>border’s</w:t>
                  </w:r>
                  <w:r>
                    <w:t xml:space="preserve"> states have to both side</w:t>
                  </w:r>
                  <w:r w:rsidR="000E1859">
                    <w:t>s</w:t>
                  </w:r>
                  <w:r>
                    <w:t>.</w:t>
                  </w:r>
                </w:p>
                <w:p w14:paraId="706B968A" w14:textId="77777777" w:rsidR="00C147B8" w:rsidRDefault="00C147B8" w:rsidP="00C147B8"/>
                <w:p w14:paraId="536E3CC8" w14:textId="69ADD750" w:rsidR="00625D01" w:rsidRDefault="000A210E" w:rsidP="0031771C">
                  <w:pPr>
                    <w:pStyle w:val="ListParagraph"/>
                    <w:numPr>
                      <w:ilvl w:val="0"/>
                      <w:numId w:val="14"/>
                    </w:numPr>
                  </w:pPr>
                  <w:r w:rsidRPr="000A210E">
                    <w:t xml:space="preserve">Be sure to help students </w:t>
                  </w:r>
                  <w:r w:rsidR="00CC3B59">
                    <w:t>specify the goals of the North and the South in the Civil Wa</w:t>
                  </w:r>
                  <w:r w:rsidR="00C147B8">
                    <w:t>r.</w:t>
                  </w:r>
                </w:p>
                <w:p w14:paraId="197209EA" w14:textId="77777777" w:rsidR="00C147B8" w:rsidRDefault="00C147B8" w:rsidP="00C147B8"/>
                <w:p w14:paraId="5BA92DE4" w14:textId="180B1C23" w:rsidR="00130C1E" w:rsidRDefault="00130C1E" w:rsidP="00130C1E">
                  <w:pPr>
                    <w:pStyle w:val="ListParagraph"/>
                    <w:numPr>
                      <w:ilvl w:val="0"/>
                      <w:numId w:val="14"/>
                    </w:numPr>
                  </w:pPr>
                  <w:r w:rsidRPr="000A210E">
                    <w:t xml:space="preserve">Be sure to help students </w:t>
                  </w:r>
                  <w:r>
                    <w:t>specify the strategies of the North and the South in the Civil War.</w:t>
                  </w:r>
                </w:p>
                <w:p w14:paraId="168D6593" w14:textId="77777777" w:rsidR="003B430F" w:rsidRDefault="003B430F" w:rsidP="003B430F">
                  <w:pPr>
                    <w:pStyle w:val="ListParagraph"/>
                  </w:pPr>
                </w:p>
                <w:p w14:paraId="6675A108" w14:textId="2D27B856" w:rsidR="000E1859" w:rsidRDefault="003B430F" w:rsidP="00C147B8">
                  <w:pPr>
                    <w:pStyle w:val="ListParagraph"/>
                    <w:numPr>
                      <w:ilvl w:val="0"/>
                      <w:numId w:val="14"/>
                    </w:numPr>
                  </w:pPr>
                  <w:r>
                    <w:t xml:space="preserve">Be sure to help students to evaluate the </w:t>
                  </w:r>
                  <w:r w:rsidR="000E1859">
                    <w:t>involvement</w:t>
                  </w:r>
                  <w:r>
                    <w:t xml:space="preserve"> of African Americans in the Civil War.</w:t>
                  </w:r>
                </w:p>
                <w:p w14:paraId="21E3F161" w14:textId="77777777" w:rsidR="000E1859" w:rsidRDefault="000E1859" w:rsidP="000E1859">
                  <w:pPr>
                    <w:pStyle w:val="ListParagraph"/>
                  </w:pPr>
                </w:p>
                <w:p w14:paraId="0FC76EFC" w14:textId="4325542B" w:rsidR="00130C1E" w:rsidRDefault="00130C1E" w:rsidP="00130C1E">
                  <w:pPr>
                    <w:pStyle w:val="ListParagraph"/>
                    <w:numPr>
                      <w:ilvl w:val="0"/>
                      <w:numId w:val="14"/>
                    </w:numPr>
                  </w:pPr>
                  <w:r w:rsidRPr="000A210E">
                    <w:t xml:space="preserve">Be sure to help students </w:t>
                  </w:r>
                  <w:r>
                    <w:t>specify the strengths/weakness of the North and the South.</w:t>
                  </w:r>
                </w:p>
                <w:p w14:paraId="0A1ABE3B" w14:textId="77777777" w:rsidR="00C147B8" w:rsidRDefault="00C147B8" w:rsidP="00C147B8"/>
                <w:p w14:paraId="03D4B97F" w14:textId="471E9C06" w:rsidR="000A210E" w:rsidRDefault="000A210E" w:rsidP="0031771C">
                  <w:pPr>
                    <w:pStyle w:val="ListParagraph"/>
                    <w:numPr>
                      <w:ilvl w:val="0"/>
                      <w:numId w:val="14"/>
                    </w:numPr>
                  </w:pPr>
                  <w:r w:rsidRPr="000A210E">
                    <w:t xml:space="preserve">Make sure to help them discover the issues stemming from this war. </w:t>
                  </w:r>
                </w:p>
                <w:p w14:paraId="7546B96F" w14:textId="77777777" w:rsidR="00E927DF" w:rsidRPr="000A210E" w:rsidRDefault="00E927DF" w:rsidP="00C147B8">
                  <w:pPr>
                    <w:pStyle w:val="ListParagraph"/>
                  </w:pPr>
                </w:p>
              </w:tc>
            </w:tr>
          </w:tbl>
          <w:p w14:paraId="0F840AD6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2029" w14:paraId="2ADCF43C" w14:textId="77777777" w:rsidTr="350B4692">
        <w:trPr>
          <w:trHeight w:val="4005"/>
          <w:jc w:val="center"/>
        </w:trPr>
        <w:tc>
          <w:tcPr>
            <w:tcW w:w="5208" w:type="dxa"/>
            <w:gridSpan w:val="2"/>
          </w:tcPr>
          <w:p w14:paraId="4E952163" w14:textId="073D656D" w:rsidR="000C2029" w:rsidRDefault="00227B01" w:rsidP="00CB2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Emphasis"/>
                <w:rFonts w:ascii="Lato" w:hAnsi="Lato"/>
                <w:color w:val="2D3B45"/>
                <w:shd w:val="clear" w:color="auto" w:fill="FFFFFF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315ECCC" w14:textId="77777777" w:rsidR="00C6555F" w:rsidRPr="00CB2D48" w:rsidRDefault="00C6555F" w:rsidP="00C6555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CB2D48">
              <w:rPr>
                <w:rFonts w:ascii="Lato" w:eastAsia="Times New Roman" w:hAnsi="Lato" w:cs="Times New Roman"/>
                <w:color w:val="2D3B45"/>
                <w:sz w:val="20"/>
                <w:szCs w:val="20"/>
              </w:rPr>
              <w:t>What was war like for the soldiers of the North and the South?</w:t>
            </w:r>
          </w:p>
          <w:p w14:paraId="78503573" w14:textId="77777777" w:rsidR="00C6555F" w:rsidRDefault="00CB2D48" w:rsidP="00C6555F">
            <w:r>
              <w:rPr>
                <w:noProof/>
              </w:rPr>
              <w:drawing>
                <wp:inline distT="0" distB="0" distL="0" distR="0" wp14:anchorId="5E50DD05" wp14:editId="03A0A7A4">
                  <wp:extent cx="1899920" cy="1670041"/>
                  <wp:effectExtent l="0" t="0" r="508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187" cy="1685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55F">
              <w:t xml:space="preserve"> </w:t>
            </w:r>
          </w:p>
          <w:p w14:paraId="03492C2A" w14:textId="7CA28AF7" w:rsidR="00CB2D48" w:rsidRDefault="00C6555F" w:rsidP="00C6555F">
            <w:pPr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Link: </w:t>
            </w:r>
            <w:hyperlink r:id="rId21" w:history="1">
              <w:r w:rsidR="004257AF" w:rsidRPr="004257AF">
                <w:rPr>
                  <w:rStyle w:val="Hyperlink"/>
                  <w:sz w:val="16"/>
                  <w:szCs w:val="16"/>
                </w:rPr>
                <w:t>[Sergeant A.M. Chandler of Co. F, 44th Mississippi Infantry Regiment, and Silas Chandler, family slave, with Bowie knives, revolvers, pepper-box, shotgun, and canteen] - digital file from original photo, post-conservation, mat added photographically | Library of Congress (loc.gov)</w:t>
              </w:r>
            </w:hyperlink>
          </w:p>
          <w:p w14:paraId="02BA129B" w14:textId="77777777" w:rsidR="004257AF" w:rsidRPr="004257AF" w:rsidRDefault="004257AF" w:rsidP="00C6555F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60EF2450" w14:textId="376874F0" w:rsidR="004257AF" w:rsidRPr="004257AF" w:rsidRDefault="001D7D3C" w:rsidP="00C6555F">
            <w:pPr>
              <w:rPr>
                <w:rFonts w:ascii="Open Sans" w:hAnsi="Open Sans" w:cs="Open Sans"/>
                <w:color w:val="242424"/>
                <w:sz w:val="16"/>
                <w:szCs w:val="16"/>
                <w:shd w:val="clear" w:color="auto" w:fill="F6F6F6"/>
              </w:rPr>
            </w:pPr>
            <w:hyperlink r:id="rId22" w:history="1">
              <w:r w:rsidR="004257AF" w:rsidRPr="004257AF">
                <w:rPr>
                  <w:rStyle w:val="Hyperlink"/>
                  <w:rFonts w:ascii="Open Sans" w:hAnsi="Open Sans" w:cs="Open Sans"/>
                  <w:sz w:val="16"/>
                  <w:szCs w:val="16"/>
                  <w:shd w:val="clear" w:color="auto" w:fill="F6F6F6"/>
                </w:rPr>
                <w:t>https://www.loc.gov/item/2014647512/</w:t>
              </w:r>
            </w:hyperlink>
          </w:p>
        </w:tc>
        <w:tc>
          <w:tcPr>
            <w:tcW w:w="5850" w:type="dxa"/>
            <w:gridSpan w:val="2"/>
          </w:tcPr>
          <w:p w14:paraId="17D9AA09" w14:textId="77777777" w:rsidR="000C5145" w:rsidRDefault="00AF3C60" w:rsidP="000C514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E45F7">
              <w:rPr>
                <w:i/>
                <w:iCs/>
              </w:rPr>
              <w:t xml:space="preserve"> </w:t>
            </w:r>
            <w:r w:rsidR="000C5145"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14:paraId="145CD771" w14:textId="77777777" w:rsidR="000C5145" w:rsidRDefault="000C5145" w:rsidP="000C5145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  <w:p w14:paraId="3FA59187" w14:textId="74F32778" w:rsidR="00483ADC" w:rsidRDefault="000C5145" w:rsidP="000C5145">
            <w:pPr>
              <w:rPr>
                <w:rFonts w:ascii="Lato" w:hAnsi="Lato"/>
                <w:color w:val="2D3B45"/>
                <w:shd w:val="clear" w:color="auto" w:fill="FFFFFF"/>
              </w:rPr>
            </w:pPr>
            <w:r>
              <w:rPr>
                <w:rFonts w:ascii="Lato" w:hAnsi="Lato"/>
                <w:color w:val="2D3B45"/>
                <w:shd w:val="clear" w:color="auto" w:fill="FFFFFF"/>
              </w:rPr>
              <w:t>1. Did slave</w:t>
            </w:r>
            <w:r w:rsidR="54B68196">
              <w:rPr>
                <w:rFonts w:ascii="Lato" w:hAnsi="Lato"/>
                <w:color w:val="2D3B45"/>
                <w:shd w:val="clear" w:color="auto" w:fill="FFFFFF"/>
              </w:rPr>
              <w:t>s</w:t>
            </w:r>
            <w:r>
              <w:rPr>
                <w:rFonts w:ascii="Lato" w:hAnsi="Lato"/>
                <w:color w:val="2D3B45"/>
                <w:shd w:val="clear" w:color="auto" w:fill="FFFFFF"/>
              </w:rPr>
              <w:t xml:space="preserve"> fight against the North?</w:t>
            </w:r>
            <w:r>
              <w:rPr>
                <w:rFonts w:ascii="Lato" w:hAnsi="Lato"/>
                <w:color w:val="2D3B45"/>
              </w:rPr>
              <w:br/>
            </w:r>
            <w:r>
              <w:rPr>
                <w:rFonts w:ascii="Lato" w:hAnsi="Lato"/>
                <w:color w:val="2D3B45"/>
                <w:shd w:val="clear" w:color="auto" w:fill="FFFFFF"/>
              </w:rPr>
              <w:t>2. Why was the enslaved man helping? </w:t>
            </w:r>
            <w:r>
              <w:rPr>
                <w:rFonts w:ascii="Lato" w:hAnsi="Lato"/>
                <w:color w:val="2D3B45"/>
              </w:rPr>
              <w:br/>
            </w:r>
            <w:r>
              <w:rPr>
                <w:rFonts w:ascii="Lato" w:hAnsi="Lato"/>
                <w:color w:val="2D3B45"/>
                <w:shd w:val="clear" w:color="auto" w:fill="FFFFFF"/>
              </w:rPr>
              <w:t>3. What was their relationship after the war?</w:t>
            </w:r>
            <w:r>
              <w:rPr>
                <w:rFonts w:ascii="Lato" w:hAnsi="Lato"/>
                <w:color w:val="2D3B45"/>
              </w:rPr>
              <w:br/>
            </w:r>
            <w:r>
              <w:rPr>
                <w:rFonts w:ascii="Lato" w:hAnsi="Lato"/>
                <w:color w:val="2D3B45"/>
                <w:shd w:val="clear" w:color="auto" w:fill="FFFFFF"/>
              </w:rPr>
              <w:t>4. Did they both survive?</w:t>
            </w:r>
            <w:r>
              <w:rPr>
                <w:rFonts w:ascii="Lato" w:hAnsi="Lato"/>
                <w:color w:val="2D3B45"/>
              </w:rPr>
              <w:br/>
            </w:r>
            <w:r>
              <w:rPr>
                <w:rFonts w:ascii="Lato" w:hAnsi="Lato"/>
                <w:color w:val="2D3B45"/>
                <w:shd w:val="clear" w:color="auto" w:fill="FFFFFF"/>
              </w:rPr>
              <w:t>5. Was this common?</w:t>
            </w:r>
            <w:r>
              <w:rPr>
                <w:rFonts w:ascii="Lato" w:hAnsi="Lato"/>
                <w:color w:val="2D3B45"/>
              </w:rPr>
              <w:br/>
            </w:r>
            <w:r>
              <w:rPr>
                <w:rFonts w:ascii="Lato" w:hAnsi="Lato"/>
                <w:color w:val="2D3B45"/>
                <w:shd w:val="clear" w:color="auto" w:fill="FFFFFF"/>
              </w:rPr>
              <w:t>6. How did slaves either help or resist in the war?</w:t>
            </w:r>
            <w:r>
              <w:rPr>
                <w:rFonts w:ascii="Lato" w:hAnsi="Lato"/>
                <w:color w:val="2D3B45"/>
              </w:rPr>
              <w:br/>
            </w:r>
            <w:r>
              <w:rPr>
                <w:rFonts w:ascii="Lato" w:hAnsi="Lato"/>
                <w:color w:val="2D3B45"/>
                <w:shd w:val="clear" w:color="auto" w:fill="FFFFFF"/>
              </w:rPr>
              <w:t>7. Were slaves taught to use weapons in the south?</w:t>
            </w:r>
            <w:r>
              <w:rPr>
                <w:rFonts w:ascii="Lato" w:hAnsi="Lato"/>
                <w:color w:val="2D3B45"/>
              </w:rPr>
              <w:br/>
            </w:r>
            <w:r>
              <w:rPr>
                <w:rFonts w:ascii="Lato" w:hAnsi="Lato"/>
                <w:color w:val="2D3B45"/>
                <w:shd w:val="clear" w:color="auto" w:fill="FFFFFF"/>
              </w:rPr>
              <w:t>8. What was the purpose of this photograph?</w:t>
            </w:r>
            <w:r>
              <w:rPr>
                <w:rFonts w:ascii="Lato" w:hAnsi="Lato"/>
                <w:color w:val="2D3B45"/>
              </w:rPr>
              <w:br/>
            </w:r>
            <w:r>
              <w:rPr>
                <w:rFonts w:ascii="Lato" w:hAnsi="Lato"/>
                <w:color w:val="2D3B45"/>
                <w:shd w:val="clear" w:color="auto" w:fill="FFFFFF"/>
              </w:rPr>
              <w:t>9. Is this photo considered controversial?</w:t>
            </w:r>
          </w:p>
          <w:p w14:paraId="0B62D65B" w14:textId="77777777" w:rsidR="00941014" w:rsidRDefault="00941014" w:rsidP="000C5145">
            <w:pPr>
              <w:rPr>
                <w:rFonts w:ascii="Lato" w:hAnsi="Lato"/>
                <w:color w:val="2D3B45"/>
                <w:shd w:val="clear" w:color="auto" w:fill="FFFFFF"/>
              </w:rPr>
            </w:pPr>
            <w:r>
              <w:rPr>
                <w:rFonts w:ascii="Lato" w:hAnsi="Lato"/>
                <w:color w:val="2D3B45"/>
                <w:shd w:val="clear" w:color="auto" w:fill="FFFFFF"/>
              </w:rPr>
              <w:t>10. What uniforms are they wearing?</w:t>
            </w:r>
          </w:p>
          <w:p w14:paraId="0B983B6E" w14:textId="77777777" w:rsidR="00941014" w:rsidRDefault="00941014" w:rsidP="000C5145">
            <w:pPr>
              <w:rPr>
                <w:rFonts w:ascii="Lato" w:hAnsi="Lato"/>
                <w:color w:val="2D3B45"/>
                <w:shd w:val="clear" w:color="auto" w:fill="FFFFFF"/>
              </w:rPr>
            </w:pPr>
            <w:r>
              <w:rPr>
                <w:rFonts w:ascii="Lato" w:hAnsi="Lato"/>
                <w:color w:val="2D3B45"/>
                <w:shd w:val="clear" w:color="auto" w:fill="FFFFFF"/>
              </w:rPr>
              <w:t>11. Did they both fight together?</w:t>
            </w:r>
          </w:p>
          <w:p w14:paraId="5150FBE9" w14:textId="47C82BD0" w:rsidR="00941014" w:rsidRPr="00941014" w:rsidRDefault="00941014" w:rsidP="000C5145">
            <w:pPr>
              <w:rPr>
                <w:rFonts w:ascii="Lato" w:hAnsi="Lato"/>
                <w:color w:val="2D3B45"/>
                <w:shd w:val="clear" w:color="auto" w:fill="FFFFFF"/>
              </w:rPr>
            </w:pPr>
            <w:r>
              <w:rPr>
                <w:rFonts w:ascii="Lato" w:hAnsi="Lato"/>
                <w:color w:val="2D3B45"/>
                <w:shd w:val="clear" w:color="auto" w:fill="FFFFFF"/>
              </w:rPr>
              <w:t>12. What are they fighting for?</w:t>
            </w:r>
          </w:p>
        </w:tc>
      </w:tr>
    </w:tbl>
    <w:p w14:paraId="5A5323F5" w14:textId="77777777" w:rsidR="000C2029" w:rsidRDefault="000C2029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0"/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0C2029" w14:paraId="089E26AF" w14:textId="77777777" w:rsidTr="2CE1E40B">
        <w:trPr>
          <w:trHeight w:val="276"/>
          <w:jc w:val="center"/>
        </w:trPr>
        <w:tc>
          <w:tcPr>
            <w:tcW w:w="11059" w:type="dxa"/>
          </w:tcPr>
          <w:p w14:paraId="5F663C92" w14:textId="77777777" w:rsidR="000C5145" w:rsidRDefault="000C5145" w:rsidP="000C5145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QFocus: </w:t>
            </w:r>
          </w:p>
          <w:p w14:paraId="73807AD0" w14:textId="0ABF44B2" w:rsidR="000C5145" w:rsidRPr="000E45F7" w:rsidRDefault="000C5145" w:rsidP="2CE1E40B">
            <w:pPr>
              <w:rPr>
                <w:rFonts w:asciiTheme="minorHAnsi" w:hAnsiTheme="minorHAnsi" w:cstheme="minorBidi"/>
                <w:i/>
                <w:iCs/>
              </w:rPr>
            </w:pPr>
            <w:r w:rsidRPr="2CE1E40B">
              <w:rPr>
                <w:rFonts w:asciiTheme="minorHAnsi" w:hAnsiTheme="minorHAnsi" w:cstheme="minorBidi"/>
                <w:i/>
                <w:iCs/>
              </w:rPr>
              <w:t xml:space="preserve">As I was navigating the Library of Congress for primary sources that would help me with my objective; my goal was to find a photograph that will provoke questions that would help guide my students to answer future complex ideas or situations. I did my best to not look at the titles or the captions.  I was fascinated first by the collection found in Gladstone collection in African American Photographs in particular with </w:t>
            </w:r>
            <w:r w:rsidR="676612A0" w:rsidRPr="2CE1E40B">
              <w:rPr>
                <w:rFonts w:asciiTheme="minorHAnsi" w:hAnsiTheme="minorHAnsi" w:cstheme="minorBidi"/>
                <w:i/>
                <w:iCs/>
                <w:u w:val="single"/>
              </w:rPr>
              <w:t>The</w:t>
            </w:r>
            <w:r w:rsidRPr="2CE1E40B">
              <w:rPr>
                <w:rFonts w:asciiTheme="minorHAnsi" w:hAnsiTheme="minorHAnsi" w:cstheme="minorBidi"/>
                <w:i/>
                <w:iCs/>
                <w:u w:val="single"/>
              </w:rPr>
              <w:t xml:space="preserve"> 24th Regt. U.S. Colored Troops. Let Soldiers in War, Be Citizens in Peace.</w:t>
            </w:r>
            <w:r w:rsidRPr="2CE1E40B">
              <w:rPr>
                <w:rFonts w:asciiTheme="minorHAnsi" w:hAnsiTheme="minorHAnsi" w:cstheme="minorBidi"/>
                <w:i/>
                <w:iCs/>
              </w:rPr>
              <w:t xml:space="preserve"> I knew it could be part of my lesson, but it was not going to cause the desire</w:t>
            </w:r>
            <w:r w:rsidR="5D815C1C" w:rsidRPr="2CE1E40B">
              <w:rPr>
                <w:rFonts w:asciiTheme="minorHAnsi" w:hAnsiTheme="minorHAnsi" w:cstheme="minorBidi"/>
                <w:i/>
                <w:iCs/>
              </w:rPr>
              <w:t>d</w:t>
            </w:r>
            <w:r w:rsidRPr="2CE1E40B">
              <w:rPr>
                <w:rFonts w:asciiTheme="minorHAnsi" w:hAnsiTheme="minorHAnsi" w:cstheme="minorBidi"/>
                <w:i/>
                <w:iCs/>
              </w:rPr>
              <w:t xml:space="preserve"> effect of engaging students to connect their QF recordings throughout the assignments on this specific lesson. </w:t>
            </w:r>
          </w:p>
          <w:p w14:paraId="6E6A8C88" w14:textId="78662671" w:rsidR="000C2029" w:rsidRPr="000C5145" w:rsidRDefault="000C5145">
            <w:r w:rsidRPr="000E45F7">
              <w:rPr>
                <w:rFonts w:asciiTheme="minorHAnsi" w:hAnsiTheme="minorHAnsi" w:cstheme="minorHAnsi"/>
                <w:i/>
                <w:iCs/>
              </w:rPr>
              <w:t xml:space="preserve">When I saw Sergeant Chandler and his slave </w:t>
            </w:r>
            <w:r w:rsidR="004F180D" w:rsidRPr="000E45F7">
              <w:rPr>
                <w:rFonts w:asciiTheme="minorHAnsi" w:hAnsiTheme="minorHAnsi" w:cstheme="minorHAnsi"/>
                <w:i/>
                <w:iCs/>
              </w:rPr>
              <w:t>photo,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I knew</w:t>
            </w:r>
            <w:r w:rsidRPr="000E45F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t</w:t>
            </w:r>
            <w:r w:rsidRPr="000E45F7">
              <w:rPr>
                <w:rFonts w:asciiTheme="minorHAnsi" w:hAnsiTheme="minorHAnsi" w:cstheme="minorHAnsi"/>
                <w:i/>
                <w:iCs/>
              </w:rPr>
              <w:t>his photograph will allow my students to open a conceptual elaboration of the lesson.</w:t>
            </w:r>
          </w:p>
        </w:tc>
      </w:tr>
    </w:tbl>
    <w:p w14:paraId="5EEAA9FE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670DC02E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32B41A60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41A9E460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AA6434">
      <w:headerReference w:type="default" r:id="rId23"/>
      <w:footerReference w:type="default" r:id="rId24"/>
      <w:headerReference w:type="first" r:id="rId25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7F794" w14:textId="77777777" w:rsidR="001D7D3C" w:rsidRDefault="001D7D3C">
      <w:pPr>
        <w:spacing w:after="0" w:line="240" w:lineRule="auto"/>
      </w:pPr>
      <w:r>
        <w:separator/>
      </w:r>
    </w:p>
  </w:endnote>
  <w:endnote w:type="continuationSeparator" w:id="0">
    <w:p w14:paraId="3D8E576C" w14:textId="77777777" w:rsidR="001D7D3C" w:rsidRDefault="001D7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DBC3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AB3795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98BFE" w14:textId="77777777" w:rsidR="001D7D3C" w:rsidRDefault="001D7D3C">
      <w:pPr>
        <w:spacing w:after="0" w:line="240" w:lineRule="auto"/>
      </w:pPr>
      <w:r>
        <w:separator/>
      </w:r>
    </w:p>
  </w:footnote>
  <w:footnote w:type="continuationSeparator" w:id="0">
    <w:p w14:paraId="5A38F3EF" w14:textId="77777777" w:rsidR="001D7D3C" w:rsidRDefault="001D7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674C" w14:textId="705BEFC9" w:rsidR="000C2029" w:rsidRDefault="006725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20AEBA2" wp14:editId="695FF477">
          <wp:simplePos x="0" y="0"/>
          <wp:positionH relativeFrom="column">
            <wp:posOffset>1882140</wp:posOffset>
          </wp:positionH>
          <wp:positionV relativeFrom="paragraph">
            <wp:posOffset>-312420</wp:posOffset>
          </wp:positionV>
          <wp:extent cx="2497455" cy="447675"/>
          <wp:effectExtent l="0" t="0" r="0" b="0"/>
          <wp:wrapNone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7455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7B01">
      <w:rPr>
        <w:noProof/>
      </w:rPr>
      <w:drawing>
        <wp:anchor distT="0" distB="0" distL="114300" distR="114300" simplePos="0" relativeHeight="251658240" behindDoc="0" locked="0" layoutInCell="1" hidden="0" allowOverlap="1" wp14:anchorId="0E181C60" wp14:editId="4E054A71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1BDB66" w14:textId="77777777" w:rsidR="000C2029" w:rsidRDefault="000C20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E698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C05BA67" wp14:editId="42CCC3BB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23FE"/>
    <w:multiLevelType w:val="hybridMultilevel"/>
    <w:tmpl w:val="B6F45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77FC"/>
    <w:multiLevelType w:val="hybridMultilevel"/>
    <w:tmpl w:val="C2C23F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E5753"/>
    <w:multiLevelType w:val="hybridMultilevel"/>
    <w:tmpl w:val="8BCA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D1280"/>
    <w:multiLevelType w:val="hybridMultilevel"/>
    <w:tmpl w:val="68307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40093"/>
    <w:multiLevelType w:val="hybridMultilevel"/>
    <w:tmpl w:val="6CBCEF3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7A5DD2"/>
    <w:multiLevelType w:val="hybridMultilevel"/>
    <w:tmpl w:val="387C4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54130"/>
    <w:multiLevelType w:val="hybridMultilevel"/>
    <w:tmpl w:val="16ECA0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C3277"/>
    <w:multiLevelType w:val="hybridMultilevel"/>
    <w:tmpl w:val="D4D8E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94238"/>
    <w:multiLevelType w:val="hybridMultilevel"/>
    <w:tmpl w:val="3678E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F9692A"/>
    <w:multiLevelType w:val="multilevel"/>
    <w:tmpl w:val="9976B226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553E6312"/>
    <w:multiLevelType w:val="multilevel"/>
    <w:tmpl w:val="ECA88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98758DF"/>
    <w:multiLevelType w:val="hybridMultilevel"/>
    <w:tmpl w:val="7A1024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4656E"/>
    <w:multiLevelType w:val="hybridMultilevel"/>
    <w:tmpl w:val="14545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6726D"/>
    <w:multiLevelType w:val="multilevel"/>
    <w:tmpl w:val="20860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87855B7"/>
    <w:multiLevelType w:val="hybridMultilevel"/>
    <w:tmpl w:val="8FDA2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8"/>
  </w:num>
  <w:num w:numId="8">
    <w:abstractNumId w:val="14"/>
  </w:num>
  <w:num w:numId="9">
    <w:abstractNumId w:val="2"/>
  </w:num>
  <w:num w:numId="10">
    <w:abstractNumId w:val="5"/>
  </w:num>
  <w:num w:numId="11">
    <w:abstractNumId w:val="6"/>
  </w:num>
  <w:num w:numId="12">
    <w:abstractNumId w:val="1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29"/>
    <w:rsid w:val="00015FB8"/>
    <w:rsid w:val="0003522E"/>
    <w:rsid w:val="0007563A"/>
    <w:rsid w:val="000A210E"/>
    <w:rsid w:val="000A4E45"/>
    <w:rsid w:val="000B63FF"/>
    <w:rsid w:val="000C2029"/>
    <w:rsid w:val="000C5145"/>
    <w:rsid w:val="000D1ED6"/>
    <w:rsid w:val="000E1859"/>
    <w:rsid w:val="000E45F7"/>
    <w:rsid w:val="00130C1E"/>
    <w:rsid w:val="001C1D0E"/>
    <w:rsid w:val="001C451A"/>
    <w:rsid w:val="001D657C"/>
    <w:rsid w:val="001D7D3C"/>
    <w:rsid w:val="001F6381"/>
    <w:rsid w:val="00227B01"/>
    <w:rsid w:val="002320FD"/>
    <w:rsid w:val="002549B0"/>
    <w:rsid w:val="0028445E"/>
    <w:rsid w:val="002D7E19"/>
    <w:rsid w:val="002E55D7"/>
    <w:rsid w:val="0031771C"/>
    <w:rsid w:val="003B430F"/>
    <w:rsid w:val="003D144F"/>
    <w:rsid w:val="004111DF"/>
    <w:rsid w:val="0041259D"/>
    <w:rsid w:val="004257AF"/>
    <w:rsid w:val="00473608"/>
    <w:rsid w:val="00483ADC"/>
    <w:rsid w:val="004E6DDB"/>
    <w:rsid w:val="004F180D"/>
    <w:rsid w:val="00506722"/>
    <w:rsid w:val="005068C6"/>
    <w:rsid w:val="005A7C24"/>
    <w:rsid w:val="005B0292"/>
    <w:rsid w:val="005C02A9"/>
    <w:rsid w:val="005F3A28"/>
    <w:rsid w:val="006103D4"/>
    <w:rsid w:val="0062152D"/>
    <w:rsid w:val="00625D01"/>
    <w:rsid w:val="00661A46"/>
    <w:rsid w:val="00672557"/>
    <w:rsid w:val="00695B03"/>
    <w:rsid w:val="00696889"/>
    <w:rsid w:val="006A02E3"/>
    <w:rsid w:val="006A3191"/>
    <w:rsid w:val="006A5025"/>
    <w:rsid w:val="006D443B"/>
    <w:rsid w:val="006E167E"/>
    <w:rsid w:val="00754BC8"/>
    <w:rsid w:val="007613E5"/>
    <w:rsid w:val="007962E8"/>
    <w:rsid w:val="008204D8"/>
    <w:rsid w:val="0084395F"/>
    <w:rsid w:val="00893885"/>
    <w:rsid w:val="008B3202"/>
    <w:rsid w:val="008C59F7"/>
    <w:rsid w:val="008D3C4A"/>
    <w:rsid w:val="008D4875"/>
    <w:rsid w:val="008E37B0"/>
    <w:rsid w:val="009154E7"/>
    <w:rsid w:val="00941014"/>
    <w:rsid w:val="00947624"/>
    <w:rsid w:val="00A217E3"/>
    <w:rsid w:val="00A34FF6"/>
    <w:rsid w:val="00AA6434"/>
    <w:rsid w:val="00AB3795"/>
    <w:rsid w:val="00AB48C4"/>
    <w:rsid w:val="00AC6D50"/>
    <w:rsid w:val="00AE1B53"/>
    <w:rsid w:val="00AF3C60"/>
    <w:rsid w:val="00B13352"/>
    <w:rsid w:val="00B67E6D"/>
    <w:rsid w:val="00BA0559"/>
    <w:rsid w:val="00C01D1C"/>
    <w:rsid w:val="00C147B8"/>
    <w:rsid w:val="00C6555F"/>
    <w:rsid w:val="00C717D0"/>
    <w:rsid w:val="00CB2D48"/>
    <w:rsid w:val="00CC3B59"/>
    <w:rsid w:val="00D53814"/>
    <w:rsid w:val="00D55B1B"/>
    <w:rsid w:val="00D85474"/>
    <w:rsid w:val="00DC0077"/>
    <w:rsid w:val="00E06261"/>
    <w:rsid w:val="00E927DF"/>
    <w:rsid w:val="00E93878"/>
    <w:rsid w:val="00F22964"/>
    <w:rsid w:val="00F92FD0"/>
    <w:rsid w:val="1FB07BAE"/>
    <w:rsid w:val="27213BBA"/>
    <w:rsid w:val="2CE1E40B"/>
    <w:rsid w:val="32DCD33E"/>
    <w:rsid w:val="341C7D8C"/>
    <w:rsid w:val="350B4692"/>
    <w:rsid w:val="408E99B7"/>
    <w:rsid w:val="435B3886"/>
    <w:rsid w:val="46328550"/>
    <w:rsid w:val="52C94EE2"/>
    <w:rsid w:val="5420BD55"/>
    <w:rsid w:val="54B68196"/>
    <w:rsid w:val="5D815C1C"/>
    <w:rsid w:val="6766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C8C07"/>
  <w15:docId w15:val="{CE770341-7AA5-4A97-A747-9186FAC3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12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07125"/>
    <w:pPr>
      <w:ind w:left="720"/>
      <w:contextualSpacing/>
    </w:pPr>
  </w:style>
  <w:style w:type="table" w:styleId="TableGrid">
    <w:name w:val="Table Grid"/>
    <w:basedOn w:val="TableNormal"/>
    <w:uiPriority w:val="59"/>
    <w:rsid w:val="00607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5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BA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6E3"/>
  </w:style>
  <w:style w:type="paragraph" w:styleId="Footer">
    <w:name w:val="footer"/>
    <w:basedOn w:val="Normal"/>
    <w:link w:val="Foot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6E3"/>
  </w:style>
  <w:style w:type="paragraph" w:customStyle="1" w:styleId="paragraph">
    <w:name w:val="paragraph"/>
    <w:basedOn w:val="Normal"/>
    <w:rsid w:val="0012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245A2"/>
  </w:style>
  <w:style w:type="character" w:customStyle="1" w:styleId="eop">
    <w:name w:val="eop"/>
    <w:basedOn w:val="DefaultParagraphFont"/>
    <w:rsid w:val="001245A2"/>
  </w:style>
  <w:style w:type="character" w:styleId="FollowedHyperlink">
    <w:name w:val="FollowedHyperlink"/>
    <w:basedOn w:val="DefaultParagraphFont"/>
    <w:uiPriority w:val="99"/>
    <w:semiHidden/>
    <w:unhideWhenUsed/>
    <w:rsid w:val="00EF295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6D2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Emphasis">
    <w:name w:val="Emphasis"/>
    <w:basedOn w:val="DefaultParagraphFont"/>
    <w:uiPriority w:val="20"/>
    <w:qFormat/>
    <w:rsid w:val="00AA643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CB2D48"/>
    <w:rPr>
      <w:i/>
      <w:iCs/>
    </w:rPr>
  </w:style>
  <w:style w:type="character" w:customStyle="1" w:styleId="textlayer--absolute">
    <w:name w:val="textlayer--absolute"/>
    <w:basedOn w:val="DefaultParagraphFont"/>
    <w:rsid w:val="00C6555F"/>
  </w:style>
  <w:style w:type="character" w:styleId="UnresolvedMention">
    <w:name w:val="Unresolved Mention"/>
    <w:basedOn w:val="DefaultParagraphFont"/>
    <w:uiPriority w:val="99"/>
    <w:semiHidden/>
    <w:unhideWhenUsed/>
    <w:rsid w:val="00C655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oc.gov/item/74693074/" TargetMode="External"/><Relationship Id="rId18" Type="http://schemas.openxmlformats.org/officeDocument/2006/relationships/hyperlink" Target="https://battleofolustee.org/pics/alexander_johnson.html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www.loc.gov/resource/ppmsca.40073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nps.gov/anti/learn/education/classrooms/antietam-letters-and-diaries-of-soldiers-and-civilians.htm" TargetMode="External"/><Relationship Id="rId17" Type="http://schemas.openxmlformats.org/officeDocument/2006/relationships/hyperlink" Target="https://youtu.be/DOyO75HJygI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education.wm.edu/centers/sli/events/ESL%20101/kagan-cl-structures.pdf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oc.gov/collections/federal-writers-project/about-this-collection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archives.gov/education/lessons/blacks-civil-war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loc.gov/collections/documentary-drawings/?q=civil+war" TargetMode="External"/><Relationship Id="rId19" Type="http://schemas.openxmlformats.org/officeDocument/2006/relationships/hyperlink" Target="https://steinhardt.nyu.edu/metrocenter/language-rbern/resources/bilingual-glossaries-and-cognate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loc.gov/classroom-materials/civil-war-images-depictions-of-african-americans-in-the-war-effort/" TargetMode="External"/><Relationship Id="rId14" Type="http://schemas.openxmlformats.org/officeDocument/2006/relationships/hyperlink" Target="https://www.nps.gov/articles/the-border-states.htm" TargetMode="External"/><Relationship Id="rId22" Type="http://schemas.openxmlformats.org/officeDocument/2006/relationships/hyperlink" Target="https://www.loc.gov/item/2014647512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OyeL2VgpHzkW9k1XUSlhiWmTMw==">AMUW2mWfaYG4yijucJZy4RLo382QxSY2nGIAVYCkLdhC+1FENVNCmCop9Stpg2/jDzEubuZ32D8yfTNHg9XnyKqa0bprOj75/vN9IlVteqY8HTMlz9yxDHbtis22+5f1tmDa2bQbZ3mN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80D112B-A74C-4814-8D9B-D708A469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5673</Characters>
  <Application>Microsoft Office Word</Application>
  <DocSecurity>0</DocSecurity>
  <Lines>47</Lines>
  <Paragraphs>13</Paragraphs>
  <ScaleCrop>false</ScaleCrop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</dc:creator>
  <cp:lastModifiedBy>Maria Rodriguez Negroni</cp:lastModifiedBy>
  <cp:revision>2</cp:revision>
  <dcterms:created xsi:type="dcterms:W3CDTF">2022-12-02T02:13:00Z</dcterms:created>
  <dcterms:modified xsi:type="dcterms:W3CDTF">2022-12-02T02:13:00Z</dcterms:modified>
</cp:coreProperties>
</file>