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12D03" w14:textId="0584B413" w:rsidR="00173373" w:rsidRPr="00FD07B7" w:rsidRDefault="00A7491D" w:rsidP="000867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sz w:val="20"/>
          <w:szCs w:val="20"/>
        </w:rPr>
      </w:pPr>
      <w:r w:rsidRPr="00FD07B7">
        <w:rPr>
          <w:rFonts w:ascii="Arial" w:eastAsia="Arial" w:hAnsi="Arial" w:cs="Arial"/>
          <w:sz w:val="20"/>
          <w:szCs w:val="20"/>
        </w:rPr>
        <w:t>QFT-Primary Source Lesson Plan Template</w:t>
      </w:r>
    </w:p>
    <w:p w14:paraId="4EFCF94B" w14:textId="77777777" w:rsidR="0008672E" w:rsidRPr="00FD07B7" w:rsidRDefault="000867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11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5"/>
        <w:gridCol w:w="1530"/>
        <w:gridCol w:w="4320"/>
        <w:gridCol w:w="2963"/>
      </w:tblGrid>
      <w:tr w:rsidR="00173373" w:rsidRPr="00FD07B7" w14:paraId="56D361A3" w14:textId="77777777">
        <w:trPr>
          <w:trHeight w:val="350"/>
          <w:jc w:val="center"/>
        </w:trPr>
        <w:tc>
          <w:tcPr>
            <w:tcW w:w="11058" w:type="dxa"/>
            <w:gridSpan w:val="4"/>
            <w:shd w:val="clear" w:color="auto" w:fill="59C4C7"/>
            <w:vAlign w:val="center"/>
          </w:tcPr>
          <w:p w14:paraId="5DD88782" w14:textId="77777777" w:rsidR="00173373" w:rsidRPr="00FD07B7" w:rsidRDefault="00A7491D">
            <w:pP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FD07B7"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LESSON OVERVIEW</w:t>
            </w:r>
          </w:p>
        </w:tc>
      </w:tr>
      <w:tr w:rsidR="00173373" w:rsidRPr="00FD07B7" w14:paraId="720DFD26" w14:textId="77777777" w:rsidTr="00583CBA">
        <w:trPr>
          <w:trHeight w:val="359"/>
          <w:jc w:val="center"/>
        </w:trPr>
        <w:tc>
          <w:tcPr>
            <w:tcW w:w="2245" w:type="dxa"/>
          </w:tcPr>
          <w:p w14:paraId="1D2D36EE" w14:textId="269D87C7" w:rsidR="00173373" w:rsidRPr="00FD07B7" w:rsidRDefault="00A7491D" w:rsidP="0008672E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Name: </w:t>
            </w:r>
            <w:r w:rsidR="0008672E" w:rsidRPr="00FD07B7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Jessica Cohen</w:t>
            </w:r>
          </w:p>
        </w:tc>
        <w:tc>
          <w:tcPr>
            <w:tcW w:w="1530" w:type="dxa"/>
          </w:tcPr>
          <w:p w14:paraId="6AA0F830" w14:textId="17FF1F07" w:rsidR="00173373" w:rsidRPr="00FD07B7" w:rsidRDefault="00A7491D" w:rsidP="0008672E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Grade: </w:t>
            </w:r>
            <w:r w:rsidR="0008672E" w:rsidRPr="00FD07B7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20" w:type="dxa"/>
          </w:tcPr>
          <w:p w14:paraId="3C5E3E54" w14:textId="307FF1D9" w:rsidR="00173373" w:rsidRPr="00FD07B7" w:rsidRDefault="00A7491D" w:rsidP="0008672E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Subject: </w:t>
            </w:r>
            <w:r w:rsidR="0008672E" w:rsidRPr="00FD07B7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IB English A: Language &amp; Literature</w:t>
            </w:r>
          </w:p>
        </w:tc>
        <w:tc>
          <w:tcPr>
            <w:tcW w:w="2963" w:type="dxa"/>
          </w:tcPr>
          <w:p w14:paraId="0689DDC8" w14:textId="331EBA99" w:rsidR="00173373" w:rsidRPr="00FD07B7" w:rsidRDefault="00A7491D" w:rsidP="0008672E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Location: </w:t>
            </w:r>
            <w:r w:rsidR="0008672E" w:rsidRPr="00FD07B7">
              <w:rPr>
                <w:rFonts w:ascii="Arial" w:eastAsia="Arial" w:hAnsi="Arial" w:cs="Arial"/>
                <w:bCs/>
                <w:color w:val="000000"/>
                <w:sz w:val="20"/>
                <w:szCs w:val="20"/>
              </w:rPr>
              <w:t>Shanghai, China</w:t>
            </w:r>
          </w:p>
        </w:tc>
      </w:tr>
      <w:tr w:rsidR="00173373" w:rsidRPr="00FD07B7" w14:paraId="397324C0" w14:textId="77777777" w:rsidTr="00F2079D">
        <w:trPr>
          <w:trHeight w:val="1979"/>
          <w:jc w:val="center"/>
        </w:trPr>
        <w:tc>
          <w:tcPr>
            <w:tcW w:w="11058" w:type="dxa"/>
            <w:gridSpan w:val="4"/>
            <w:vAlign w:val="center"/>
          </w:tcPr>
          <w:p w14:paraId="1DB57D30" w14:textId="1912DEF6" w:rsidR="00173373" w:rsidRDefault="00A7491D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Context &amp; Purpose:</w:t>
            </w:r>
            <w:r w:rsidRPr="00FD07B7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FD07B7">
              <w:rPr>
                <w:rFonts w:ascii="Arial" w:eastAsia="Arial" w:hAnsi="Arial" w:cs="Arial"/>
                <w:i/>
                <w:sz w:val="20"/>
                <w:szCs w:val="20"/>
              </w:rPr>
              <w:t xml:space="preserve"> </w:t>
            </w:r>
          </w:p>
          <w:p w14:paraId="04003B0B" w14:textId="77777777" w:rsidR="00583CBA" w:rsidRPr="00FD07B7" w:rsidRDefault="00583CBA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741A8BD3" w14:textId="3E548D1E" w:rsidR="00173373" w:rsidRPr="00FD07B7" w:rsidRDefault="0008672E">
            <w:pPr>
              <w:rPr>
                <w:rFonts w:ascii="Arial" w:hAnsi="Arial" w:cs="Arial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This QFT </w:t>
            </w:r>
            <w:r w:rsidR="00600411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activity</w:t>
            </w:r>
            <w:r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will come in the middle of our study of the text, </w:t>
            </w:r>
            <w:r w:rsidRPr="00FD07B7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shd w:val="clear" w:color="auto" w:fill="FFFFFF"/>
              </w:rPr>
              <w:t xml:space="preserve">The Devil in the White City, </w:t>
            </w:r>
            <w:r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by Erik Larson. This text is related to the 1893 Chicago World’s Fair (</w:t>
            </w:r>
            <w:r w:rsidR="00791C41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T</w:t>
            </w:r>
            <w:r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he World</w:t>
            </w:r>
            <w:r w:rsidR="00791C41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’s</w:t>
            </w:r>
            <w:r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Columbian Exposition). My goal is for students</w:t>
            </w:r>
            <w:r w:rsidR="00791C41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0D4D0A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to </w:t>
            </w:r>
            <w:r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learn more about the Chicago World's Fair and </w:t>
            </w:r>
            <w:r w:rsidR="000D4D0A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to </w:t>
            </w:r>
            <w:r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have them become familiar with reading primary source documents as non-literary texts (which is what they have to do in their IB Paper 1 </w:t>
            </w:r>
            <w:r w:rsidR="00FB4B54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Essay</w:t>
            </w:r>
            <w:r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  <w:r w:rsidR="00E67F60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3B5D53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while</w:t>
            </w:r>
            <w:r w:rsidR="00E67F60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working through the QFT process</w:t>
            </w:r>
            <w:r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="008706FD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In addition, a component of this activity will require students to create an outline for a Paper 1 Essay, using primary source document</w:t>
            </w:r>
            <w:r w:rsidR="003365DD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s</w:t>
            </w:r>
            <w:r w:rsidR="008706FD" w:rsidRPr="00FD07B7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 as the source text for their outline.</w:t>
            </w:r>
          </w:p>
        </w:tc>
      </w:tr>
      <w:tr w:rsidR="00173373" w:rsidRPr="00FD07B7" w14:paraId="08164F84" w14:textId="77777777" w:rsidTr="00F2079D">
        <w:trPr>
          <w:trHeight w:val="5210"/>
          <w:jc w:val="center"/>
        </w:trPr>
        <w:tc>
          <w:tcPr>
            <w:tcW w:w="11058" w:type="dxa"/>
            <w:gridSpan w:val="4"/>
            <w:vAlign w:val="center"/>
          </w:tcPr>
          <w:p w14:paraId="43E3C4C8" w14:textId="4E88A574" w:rsidR="00B40A6F" w:rsidRDefault="00A7491D" w:rsidP="00B40A6F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Lesson Procedure: </w:t>
            </w:r>
          </w:p>
          <w:p w14:paraId="6B4033DF" w14:textId="77777777" w:rsidR="00583CBA" w:rsidRPr="00FD07B7" w:rsidRDefault="00583CBA" w:rsidP="00B40A6F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</w:p>
          <w:p w14:paraId="0E5F7859" w14:textId="67A24339" w:rsidR="00CC6B50" w:rsidRPr="00FD07B7" w:rsidRDefault="00B97888" w:rsidP="00DC56F8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To initiate this activity, I will give students the following </w:t>
            </w:r>
            <w:hyperlink r:id="rId8" w:history="1">
              <w:r w:rsidRPr="00FD07B7">
                <w:rPr>
                  <w:rStyle w:val="Hyperlink"/>
                  <w:rFonts w:ascii="Arial" w:hAnsi="Arial" w:cs="Arial"/>
                  <w:sz w:val="20"/>
                  <w:szCs w:val="20"/>
                </w:rPr>
                <w:t>primary source image</w:t>
              </w:r>
            </w:hyperlink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with this</w:t>
            </w:r>
            <w:r w:rsidR="00CC6B50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</w:t>
            </w:r>
            <w:proofErr w:type="spellStart"/>
            <w:r w:rsidR="00CC6B50" w:rsidRPr="00FD07B7">
              <w:rPr>
                <w:rFonts w:ascii="Arial" w:hAnsi="Arial" w:cs="Arial"/>
                <w:color w:val="2D3B45"/>
                <w:sz w:val="20"/>
                <w:szCs w:val="20"/>
              </w:rPr>
              <w:t>QFocus</w:t>
            </w:r>
            <w:proofErr w:type="spellEnd"/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: </w:t>
            </w:r>
            <w:r w:rsidRPr="00920DEB">
              <w:rPr>
                <w:rFonts w:ascii="Arial" w:hAnsi="Arial" w:cs="Arial"/>
                <w:b/>
                <w:bCs/>
                <w:color w:val="2D3B45"/>
                <w:sz w:val="20"/>
                <w:szCs w:val="20"/>
                <w:u w:val="single"/>
              </w:rPr>
              <w:t>Ferris Wheel at the Chicago World’s Fair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.</w:t>
            </w:r>
            <w:r w:rsidR="006A75AF">
              <w:rPr>
                <w:rFonts w:ascii="Arial" w:hAnsi="Arial" w:cs="Arial"/>
                <w:color w:val="2D3B45"/>
                <w:sz w:val="20"/>
                <w:szCs w:val="20"/>
              </w:rPr>
              <w:t xml:space="preserve"> We will then work through the QFT process as a class and hold a brief Socratic Seminar based on the priority questions they generate, which must be linked to the larger themes of Larson’s text.</w:t>
            </w:r>
          </w:p>
          <w:p w14:paraId="2ABB7F0B" w14:textId="1B3EE2AE" w:rsidR="00DC56F8" w:rsidRPr="00FD07B7" w:rsidRDefault="00E03A25" w:rsidP="00DC56F8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>
              <w:rPr>
                <w:rFonts w:ascii="Arial" w:hAnsi="Arial" w:cs="Arial"/>
                <w:color w:val="2D3B45"/>
                <w:sz w:val="20"/>
                <w:szCs w:val="20"/>
              </w:rPr>
              <w:t>Following our group QFT, in</w:t>
            </w:r>
            <w:r w:rsidR="00DC56F8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groups of 2-3, students will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search </w:t>
            </w:r>
            <w:r w:rsidR="00DC56F8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through 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>filtered links related to the 1893 Chicago World's Fair</w:t>
            </w:r>
            <w:r w:rsidR="00DC56F8" w:rsidRPr="00FD07B7">
              <w:rPr>
                <w:rFonts w:ascii="Arial" w:hAnsi="Arial" w:cs="Arial"/>
                <w:color w:val="2D3B45"/>
                <w:sz w:val="20"/>
                <w:szCs w:val="20"/>
              </w:rPr>
              <w:t>:</w:t>
            </w:r>
          </w:p>
          <w:p w14:paraId="5047C8CB" w14:textId="3ECA1981" w:rsidR="00DC56F8" w:rsidRPr="00FD07B7" w:rsidRDefault="00DC56F8" w:rsidP="00DC56F8">
            <w:pPr>
              <w:pStyle w:val="NormalWeb"/>
              <w:numPr>
                <w:ilvl w:val="1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hyperlink r:id="rId9" w:history="1">
              <w:r w:rsidRPr="00FD07B7">
                <w:rPr>
                  <w:rStyle w:val="Hyperlink"/>
                  <w:rFonts w:ascii="Arial" w:hAnsi="Arial" w:cs="Arial"/>
                  <w:sz w:val="20"/>
                  <w:szCs w:val="20"/>
                </w:rPr>
                <w:t>Link 1</w:t>
              </w:r>
            </w:hyperlink>
          </w:p>
          <w:p w14:paraId="6A414041" w14:textId="38C01B72" w:rsidR="00DC56F8" w:rsidRPr="00FD07B7" w:rsidRDefault="00DC56F8" w:rsidP="00DC56F8">
            <w:pPr>
              <w:pStyle w:val="NormalWeb"/>
              <w:numPr>
                <w:ilvl w:val="1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hyperlink r:id="rId10" w:history="1">
              <w:r w:rsidRPr="00FD07B7">
                <w:rPr>
                  <w:rStyle w:val="Hyperlink"/>
                  <w:rFonts w:ascii="Arial" w:hAnsi="Arial" w:cs="Arial"/>
                  <w:sz w:val="20"/>
                  <w:szCs w:val="20"/>
                </w:rPr>
                <w:t>Link 2</w:t>
              </w:r>
            </w:hyperlink>
          </w:p>
          <w:p w14:paraId="4718EDED" w14:textId="296D1996" w:rsidR="00DC56F8" w:rsidRPr="00FD07B7" w:rsidRDefault="00DC56F8" w:rsidP="00DC56F8">
            <w:pPr>
              <w:pStyle w:val="NormalWeb"/>
              <w:numPr>
                <w:ilvl w:val="1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hyperlink r:id="rId11" w:history="1">
              <w:r w:rsidRPr="00FD07B7">
                <w:rPr>
                  <w:rStyle w:val="Hyperlink"/>
                  <w:rFonts w:ascii="Arial" w:hAnsi="Arial" w:cs="Arial"/>
                  <w:sz w:val="20"/>
                  <w:szCs w:val="20"/>
                </w:rPr>
                <w:t>Link 3</w:t>
              </w:r>
            </w:hyperlink>
          </w:p>
          <w:p w14:paraId="0C6325E7" w14:textId="2898BC93" w:rsidR="00DC56F8" w:rsidRPr="00FD07B7" w:rsidRDefault="00DC56F8" w:rsidP="00DC56F8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Each group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will select ONE primary source document that they find </w:t>
            </w:r>
            <w:r w:rsidR="00A35E15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to be most related to </w:t>
            </w:r>
            <w:r w:rsidR="00552A44">
              <w:rPr>
                <w:rFonts w:ascii="Arial" w:hAnsi="Arial" w:cs="Arial"/>
                <w:color w:val="2D3B45"/>
                <w:sz w:val="20"/>
                <w:szCs w:val="20"/>
              </w:rPr>
              <w:t>Larson</w:t>
            </w:r>
            <w:r w:rsidR="00545E6B">
              <w:rPr>
                <w:rFonts w:ascii="Arial" w:hAnsi="Arial" w:cs="Arial"/>
                <w:color w:val="2D3B45"/>
                <w:sz w:val="20"/>
                <w:szCs w:val="20"/>
              </w:rPr>
              <w:t>’s</w:t>
            </w:r>
            <w:r w:rsidR="00A35E15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text</w:t>
            </w:r>
            <w:r w:rsidR="00481AF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, </w:t>
            </w:r>
            <w:r w:rsidR="00481AF2" w:rsidRPr="00FD07B7">
              <w:rPr>
                <w:rFonts w:ascii="Arial" w:hAnsi="Arial" w:cs="Arial"/>
                <w:i/>
                <w:iCs/>
                <w:color w:val="2D3B45"/>
                <w:sz w:val="20"/>
                <w:szCs w:val="20"/>
              </w:rPr>
              <w:t>The Devil in the White City</w:t>
            </w:r>
            <w:r w:rsidR="00481AF2" w:rsidRPr="00FD07B7">
              <w:rPr>
                <w:rFonts w:ascii="Arial" w:hAnsi="Arial" w:cs="Arial"/>
                <w:color w:val="2D3B45"/>
                <w:sz w:val="20"/>
                <w:szCs w:val="20"/>
              </w:rPr>
              <w:t>,</w:t>
            </w:r>
            <w:r w:rsidR="00A35E15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and that they believe could be a strong Paper 1 non-literary text to examine in depth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. </w:t>
            </w:r>
          </w:p>
          <w:p w14:paraId="53E6A021" w14:textId="77777777" w:rsidR="00D74BAA" w:rsidRPr="00FD07B7" w:rsidRDefault="008B7E72" w:rsidP="00DC56F8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Once they have </w:t>
            </w:r>
            <w:r w:rsidR="00DC56F8" w:rsidRPr="00FD07B7">
              <w:rPr>
                <w:rFonts w:ascii="Arial" w:hAnsi="Arial" w:cs="Arial"/>
                <w:color w:val="2D3B45"/>
                <w:sz w:val="20"/>
                <w:szCs w:val="20"/>
              </w:rPr>
              <w:t>chosen their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primary source, they'll have to do three things with their group: </w:t>
            </w:r>
          </w:p>
          <w:p w14:paraId="4B4FD1C2" w14:textId="6A4972E0" w:rsidR="00D74BAA" w:rsidRPr="00FD07B7" w:rsidRDefault="00D74BAA" w:rsidP="00D74BAA">
            <w:pPr>
              <w:pStyle w:val="NormalWeb"/>
              <w:numPr>
                <w:ilvl w:val="1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(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1) </w:t>
            </w:r>
            <w:r w:rsidR="001B2D14" w:rsidRPr="00FD07B7">
              <w:rPr>
                <w:rFonts w:ascii="Arial" w:hAnsi="Arial" w:cs="Arial"/>
                <w:color w:val="2D3B45"/>
                <w:sz w:val="20"/>
                <w:szCs w:val="20"/>
              </w:rPr>
              <w:t>Create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a </w:t>
            </w:r>
            <w:proofErr w:type="spellStart"/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>QFocus</w:t>
            </w:r>
            <w:proofErr w:type="spellEnd"/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for the </w:t>
            </w:r>
            <w:proofErr w:type="gramStart"/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>source;</w:t>
            </w:r>
            <w:proofErr w:type="gramEnd"/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</w:t>
            </w:r>
          </w:p>
          <w:p w14:paraId="6E10E6AD" w14:textId="4C74DE1B" w:rsidR="00D74BAA" w:rsidRPr="00FD07B7" w:rsidRDefault="00D74BAA" w:rsidP="00D74BAA">
            <w:pPr>
              <w:pStyle w:val="NormalWeb"/>
              <w:numPr>
                <w:ilvl w:val="1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(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2) Write an IB-Style Guiding Question (GQ) for the </w:t>
            </w:r>
            <w:proofErr w:type="gramStart"/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>source;</w:t>
            </w:r>
            <w:proofErr w:type="gramEnd"/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</w:t>
            </w:r>
          </w:p>
          <w:p w14:paraId="0EA59234" w14:textId="44ACDB04" w:rsidR="00D74BAA" w:rsidRPr="00FD07B7" w:rsidRDefault="00D74BAA" w:rsidP="00D74BAA">
            <w:pPr>
              <w:pStyle w:val="NormalWeb"/>
              <w:numPr>
                <w:ilvl w:val="1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(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3) </w:t>
            </w:r>
            <w:r w:rsidR="00E72BC0" w:rsidRPr="00FD07B7">
              <w:rPr>
                <w:rFonts w:ascii="Arial" w:hAnsi="Arial" w:cs="Arial"/>
                <w:color w:val="2D3B45"/>
                <w:sz w:val="20"/>
                <w:szCs w:val="20"/>
              </w:rPr>
              <w:t>Construct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an outline for how they would respond to their own </w:t>
            </w:r>
            <w:r w:rsidR="00FF09BC" w:rsidRPr="00FD07B7">
              <w:rPr>
                <w:rFonts w:ascii="Arial" w:hAnsi="Arial" w:cs="Arial"/>
                <w:color w:val="2D3B45"/>
                <w:sz w:val="20"/>
                <w:szCs w:val="20"/>
              </w:rPr>
              <w:t>GQ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</w:t>
            </w:r>
            <w:r w:rsidR="00F51228" w:rsidRPr="00FD07B7">
              <w:rPr>
                <w:rFonts w:ascii="Arial" w:hAnsi="Arial" w:cs="Arial"/>
                <w:color w:val="2D3B45"/>
                <w:sz w:val="20"/>
                <w:szCs w:val="20"/>
              </w:rPr>
              <w:t>in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a Paper 1 response. </w:t>
            </w:r>
          </w:p>
          <w:p w14:paraId="439AE614" w14:textId="77777777" w:rsidR="00915C6E" w:rsidRPr="00FD07B7" w:rsidRDefault="006235B9" w:rsidP="00D74BAA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S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tudents </w:t>
            </w:r>
            <w:r w:rsidR="00A61B4C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will then 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switch primary source documents and </w:t>
            </w:r>
            <w:proofErr w:type="spellStart"/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>QFocus</w:t>
            </w:r>
            <w:proofErr w:type="spellEnd"/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prompts with another group in the class (without sharing their </w:t>
            </w:r>
            <w:r w:rsidR="006F333B" w:rsidRPr="00FD07B7">
              <w:rPr>
                <w:rFonts w:ascii="Arial" w:hAnsi="Arial" w:cs="Arial"/>
                <w:color w:val="2D3B45"/>
                <w:sz w:val="20"/>
                <w:szCs w:val="20"/>
              </w:rPr>
              <w:t>GQ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and Outline). </w:t>
            </w:r>
          </w:p>
          <w:p w14:paraId="425F14F2" w14:textId="4E53B329" w:rsidR="00B75B4B" w:rsidRPr="00FD07B7" w:rsidRDefault="008B7E72" w:rsidP="00D74BAA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The group receiving the primary source document will first work their way through the QFT </w:t>
            </w:r>
            <w:r w:rsidR="00B32E39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process 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by generating questions for the source and </w:t>
            </w:r>
            <w:r w:rsidR="00EA4634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its </w:t>
            </w:r>
            <w:proofErr w:type="spellStart"/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QFocus</w:t>
            </w:r>
            <w:proofErr w:type="spellEnd"/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. </w:t>
            </w:r>
          </w:p>
          <w:p w14:paraId="7BC378D7" w14:textId="2CAA3E5C" w:rsidR="00984641" w:rsidRPr="00FD07B7" w:rsidRDefault="00B75B4B" w:rsidP="00D74BAA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Finally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, they will also come up with a Paper 1 GQ and </w:t>
            </w:r>
            <w:r w:rsidR="00A931C5">
              <w:rPr>
                <w:rFonts w:ascii="Arial" w:hAnsi="Arial" w:cs="Arial"/>
                <w:color w:val="2D3B45"/>
                <w:sz w:val="20"/>
                <w:szCs w:val="20"/>
              </w:rPr>
              <w:t>o</w:t>
            </w:r>
            <w:r w:rsidR="008B7E72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utline for the source they have been given. </w:t>
            </w:r>
          </w:p>
          <w:p w14:paraId="6E4C81A3" w14:textId="223E2C34" w:rsidR="008B7E72" w:rsidRPr="00FD07B7" w:rsidRDefault="008B7E72" w:rsidP="00CC6B50">
            <w:pPr>
              <w:pStyle w:val="Normal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Following this activity, we will use the QFT </w:t>
            </w:r>
            <w:r w:rsidR="00785B40">
              <w:rPr>
                <w:rFonts w:ascii="Arial" w:hAnsi="Arial" w:cs="Arial"/>
                <w:color w:val="2D3B45"/>
                <w:sz w:val="20"/>
                <w:szCs w:val="20"/>
              </w:rPr>
              <w:t>priority q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uestions, GQs, and </w:t>
            </w:r>
            <w:r w:rsidR="00B42E70">
              <w:rPr>
                <w:rFonts w:ascii="Arial" w:hAnsi="Arial" w:cs="Arial"/>
                <w:color w:val="2D3B45"/>
                <w:sz w:val="20"/>
                <w:szCs w:val="20"/>
              </w:rPr>
              <w:t>o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utlines in related class activities. </w:t>
            </w:r>
          </w:p>
        </w:tc>
      </w:tr>
      <w:tr w:rsidR="00173373" w:rsidRPr="00FD07B7" w14:paraId="3A2A0B12" w14:textId="77777777">
        <w:trPr>
          <w:trHeight w:val="638"/>
          <w:jc w:val="center"/>
        </w:trPr>
        <w:tc>
          <w:tcPr>
            <w:tcW w:w="11058" w:type="dxa"/>
            <w:gridSpan w:val="4"/>
            <w:vAlign w:val="center"/>
          </w:tcPr>
          <w:p w14:paraId="5AF533D3" w14:textId="31223DF8" w:rsidR="00173373" w:rsidRPr="00FD07B7" w:rsidRDefault="00A7491D">
            <w:pP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Next Steps (i.e.</w:t>
            </w:r>
            <w:r w:rsidR="0078224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,</w:t>
            </w:r>
            <w:r w:rsidRPr="00FD07B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how student questions will be used after the QFT): </w:t>
            </w:r>
          </w:p>
          <w:p w14:paraId="6832263B" w14:textId="75A70F39" w:rsidR="00FD07B7" w:rsidRPr="00FD07B7" w:rsidRDefault="00FD07B7" w:rsidP="00FD07B7">
            <w:pPr>
              <w:pStyle w:val="NormalWeb"/>
              <w:shd w:val="clear" w:color="auto" w:fill="FFFFFF"/>
              <w:spacing w:before="18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After students find their own primary source documents related to the 1893 Chicago World's Fair</w:t>
            </w:r>
            <w:r w:rsidR="009170C5">
              <w:rPr>
                <w:rFonts w:ascii="Arial" w:hAnsi="Arial" w:cs="Arial"/>
                <w:color w:val="2D3B45"/>
                <w:sz w:val="20"/>
                <w:szCs w:val="20"/>
              </w:rPr>
              <w:t xml:space="preserve"> and undergo the QFT process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, </w:t>
            </w:r>
            <w:r w:rsidR="00C40AD4">
              <w:rPr>
                <w:rFonts w:ascii="Arial" w:hAnsi="Arial" w:cs="Arial"/>
                <w:color w:val="2D3B45"/>
                <w:sz w:val="20"/>
                <w:szCs w:val="20"/>
              </w:rPr>
              <w:t>they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will use their </w:t>
            </w:r>
            <w:proofErr w:type="spellStart"/>
            <w:r w:rsidR="00BB0D14">
              <w:rPr>
                <w:rFonts w:ascii="Arial" w:hAnsi="Arial" w:cs="Arial"/>
                <w:color w:val="2D3B45"/>
                <w:sz w:val="20"/>
                <w:szCs w:val="20"/>
              </w:rPr>
              <w:t xml:space="preserve">QFT 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priority</w:t>
            </w:r>
            <w:proofErr w:type="spellEnd"/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questions to lead a Socratic Seminar on the primary sources they found. In addition, while they</w:t>
            </w:r>
            <w:r w:rsidR="00262412">
              <w:rPr>
                <w:rFonts w:ascii="Arial" w:hAnsi="Arial" w:cs="Arial"/>
                <w:color w:val="2D3B45"/>
                <w:sz w:val="20"/>
                <w:szCs w:val="20"/>
              </w:rPr>
              <w:t xml:space="preserve"> a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re working on the QFT, students will also be analyzing their primary source document as potential IB Lang</w:t>
            </w:r>
            <w:r w:rsidR="00476DC9">
              <w:rPr>
                <w:rFonts w:ascii="Arial" w:hAnsi="Arial" w:cs="Arial"/>
                <w:color w:val="2D3B45"/>
                <w:sz w:val="20"/>
                <w:szCs w:val="20"/>
              </w:rPr>
              <w:t>uage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&amp; Lit</w:t>
            </w:r>
            <w:r w:rsidR="00476DC9">
              <w:rPr>
                <w:rFonts w:ascii="Arial" w:hAnsi="Arial" w:cs="Arial"/>
                <w:color w:val="2D3B45"/>
                <w:sz w:val="20"/>
                <w:szCs w:val="20"/>
              </w:rPr>
              <w:t>erature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Paper 1 non-literary text. Consequently, we'll also spend time reviewing the Paper 1 outlines they generate for both their </w:t>
            </w:r>
            <w:r w:rsidR="00EF2948">
              <w:rPr>
                <w:rFonts w:ascii="Arial" w:hAnsi="Arial" w:cs="Arial"/>
                <w:color w:val="2D3B45"/>
                <w:sz w:val="20"/>
                <w:szCs w:val="20"/>
              </w:rPr>
              <w:t xml:space="preserve">own </w:t>
            </w: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primary source document and those of their peers.</w:t>
            </w:r>
            <w:r w:rsidR="00826C6C">
              <w:rPr>
                <w:rFonts w:ascii="Arial" w:hAnsi="Arial" w:cs="Arial"/>
                <w:color w:val="2D3B45"/>
                <w:sz w:val="20"/>
                <w:szCs w:val="20"/>
              </w:rPr>
              <w:t xml:space="preserve"> They will compare and contrast their group’s outlines with those of their peer group to examine the best ways in which to evaluate their chosen text for the IB Paper 1 exam.</w:t>
            </w:r>
          </w:p>
          <w:p w14:paraId="035DA25A" w14:textId="13033DC2" w:rsidR="00173373" w:rsidRPr="00AB1BA8" w:rsidRDefault="00932675" w:rsidP="00AB1BA8">
            <w:pPr>
              <w:pStyle w:val="NormalWeb"/>
              <w:shd w:val="clear" w:color="auto" w:fill="FFFFFF"/>
              <w:spacing w:before="180" w:beforeAutospacing="0" w:after="0" w:afterAutospacing="0"/>
              <w:rPr>
                <w:rFonts w:ascii="Arial" w:hAnsi="Arial" w:cs="Arial"/>
                <w:color w:val="2D3B45"/>
                <w:sz w:val="20"/>
                <w:szCs w:val="20"/>
              </w:rPr>
            </w:pPr>
            <w:r>
              <w:rPr>
                <w:rFonts w:ascii="Arial" w:hAnsi="Arial" w:cs="Arial"/>
                <w:color w:val="2D3B45"/>
                <w:sz w:val="20"/>
                <w:szCs w:val="20"/>
              </w:rPr>
              <w:t>As a whole, s</w:t>
            </w:r>
            <w:r w:rsidR="00FD07B7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tudent questions will guide the next steps of their learning because their questions will be used in our Socratic Seminar. </w:t>
            </w:r>
            <w:r>
              <w:rPr>
                <w:rFonts w:ascii="Arial" w:hAnsi="Arial" w:cs="Arial"/>
                <w:color w:val="2D3B45"/>
                <w:sz w:val="20"/>
                <w:szCs w:val="20"/>
              </w:rPr>
              <w:t xml:space="preserve">The </w:t>
            </w:r>
            <w:r w:rsidR="00CD5FBF">
              <w:rPr>
                <w:rFonts w:ascii="Arial" w:hAnsi="Arial" w:cs="Arial"/>
                <w:color w:val="2D3B45"/>
                <w:sz w:val="20"/>
                <w:szCs w:val="20"/>
              </w:rPr>
              <w:t>Socratic Seminar</w:t>
            </w:r>
            <w:r>
              <w:rPr>
                <w:rFonts w:ascii="Arial" w:hAnsi="Arial" w:cs="Arial"/>
                <w:color w:val="2D3B45"/>
                <w:sz w:val="20"/>
                <w:szCs w:val="20"/>
              </w:rPr>
              <w:t xml:space="preserve"> </w:t>
            </w:r>
            <w:r w:rsidR="00FD07B7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will help them learn how to lead a class discussion, take ownership of the path the discussion takes, and figure out how to engage their peers and keep them on track when discussing a specific topic/theme. I hope to nurture and sustain a culture of questioning that outlasts </w:t>
            </w:r>
            <w:r w:rsidR="0019161F">
              <w:rPr>
                <w:rFonts w:ascii="Arial" w:hAnsi="Arial" w:cs="Arial"/>
                <w:color w:val="2D3B45"/>
                <w:sz w:val="20"/>
                <w:szCs w:val="20"/>
              </w:rPr>
              <w:t>this lesson</w:t>
            </w:r>
            <w:r w:rsidR="00FD07B7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by making students in charge of more and more of our class </w:t>
            </w:r>
            <w:r w:rsidR="006D5EC2">
              <w:rPr>
                <w:rFonts w:ascii="Arial" w:hAnsi="Arial" w:cs="Arial"/>
                <w:color w:val="2D3B45"/>
                <w:sz w:val="20"/>
                <w:szCs w:val="20"/>
              </w:rPr>
              <w:t xml:space="preserve">QFT activities and our </w:t>
            </w:r>
            <w:r w:rsidR="00FD07B7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Socratic and Harkness Discussions. When they are the ones in charge of leading a lesson and generating the questions for the group, </w:t>
            </w:r>
            <w:r w:rsidR="00347204">
              <w:rPr>
                <w:rFonts w:ascii="Arial" w:hAnsi="Arial" w:cs="Arial"/>
                <w:color w:val="2D3B45"/>
                <w:sz w:val="20"/>
                <w:szCs w:val="20"/>
              </w:rPr>
              <w:t>students</w:t>
            </w:r>
            <w:r w:rsidR="00FD07B7" w:rsidRPr="00FD07B7">
              <w:rPr>
                <w:rFonts w:ascii="Arial" w:hAnsi="Arial" w:cs="Arial"/>
                <w:color w:val="2D3B45"/>
                <w:sz w:val="20"/>
                <w:szCs w:val="20"/>
              </w:rPr>
              <w:t xml:space="preserve"> take responsibility not only for their own learning but also for the education and growth of those around them.</w:t>
            </w:r>
          </w:p>
        </w:tc>
      </w:tr>
      <w:tr w:rsidR="00173373" w:rsidRPr="00FD07B7" w14:paraId="3A13B813" w14:textId="77777777" w:rsidTr="0089649B">
        <w:trPr>
          <w:trHeight w:val="5480"/>
          <w:jc w:val="center"/>
        </w:trPr>
        <w:tc>
          <w:tcPr>
            <w:tcW w:w="3775" w:type="dxa"/>
            <w:gridSpan w:val="2"/>
          </w:tcPr>
          <w:p w14:paraId="79F78A1A" w14:textId="2A4806B6" w:rsidR="00173373" w:rsidRPr="00FD07B7" w:rsidRDefault="00A7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Question Focus: </w:t>
            </w:r>
            <w:r w:rsidRPr="00FD07B7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28362FD6" w14:textId="7F98B485" w:rsidR="006E2382" w:rsidRDefault="006E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2D3B45"/>
                <w:sz w:val="20"/>
                <w:szCs w:val="20"/>
              </w:rPr>
            </w:pPr>
            <w:r w:rsidRPr="00FD07B7">
              <w:rPr>
                <w:rFonts w:ascii="Arial" w:hAnsi="Arial" w:cs="Arial"/>
                <w:color w:val="2D3B45"/>
                <w:sz w:val="20"/>
                <w:szCs w:val="20"/>
              </w:rPr>
              <w:t>Ferris Wheel at the Chicago World’s Fair</w:t>
            </w:r>
          </w:p>
          <w:p w14:paraId="20525884" w14:textId="77777777" w:rsidR="00825C66" w:rsidRPr="00FD07B7" w:rsidRDefault="00825C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0046340F" w14:textId="1619212B" w:rsidR="00173373" w:rsidRPr="00FD07B7" w:rsidRDefault="006E2382" w:rsidP="00280D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i/>
                <w:noProof/>
                <w:sz w:val="20"/>
                <w:szCs w:val="20"/>
              </w:rPr>
              <w:drawing>
                <wp:inline distT="0" distB="0" distL="0" distR="0" wp14:anchorId="5D1A1F19" wp14:editId="47F4446A">
                  <wp:extent cx="1734986" cy="2226865"/>
                  <wp:effectExtent l="0" t="0" r="5080" b="0"/>
                  <wp:docPr id="1" name="Picture 1" descr="A large ferris wheel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large ferris wheel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218" cy="2250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47C744" w14:textId="77777777" w:rsidR="00173373" w:rsidRPr="00FD07B7" w:rsidRDefault="001733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i/>
                <w:sz w:val="20"/>
                <w:szCs w:val="20"/>
              </w:rPr>
            </w:pPr>
          </w:p>
          <w:p w14:paraId="2C3FE132" w14:textId="5481A5FC" w:rsidR="00173373" w:rsidRPr="00FD07B7" w:rsidRDefault="00A749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sz w:val="20"/>
                <w:szCs w:val="20"/>
              </w:rPr>
              <w:t>LINK:</w:t>
            </w:r>
            <w:r w:rsidRPr="00FD07B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hyperlink r:id="rId13" w:history="1">
              <w:r w:rsidR="006E2382" w:rsidRPr="00FD07B7">
                <w:rPr>
                  <w:rStyle w:val="Hyperlink"/>
                  <w:rFonts w:ascii="Arial" w:eastAsia="Arial" w:hAnsi="Arial" w:cs="Arial"/>
                  <w:sz w:val="20"/>
                  <w:szCs w:val="20"/>
                </w:rPr>
                <w:t>https://www.loc.gov/resource/cph.3a50979/</w:t>
              </w:r>
            </w:hyperlink>
          </w:p>
        </w:tc>
        <w:tc>
          <w:tcPr>
            <w:tcW w:w="7283" w:type="dxa"/>
            <w:gridSpan w:val="2"/>
          </w:tcPr>
          <w:p w14:paraId="24A8995D" w14:textId="77777777" w:rsidR="00173373" w:rsidRDefault="00A7491D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sz w:val="20"/>
                <w:szCs w:val="20"/>
              </w:rPr>
              <w:t xml:space="preserve">Reflect on your </w:t>
            </w:r>
            <w:proofErr w:type="spellStart"/>
            <w:r w:rsidRPr="00FD07B7">
              <w:rPr>
                <w:rFonts w:ascii="Arial" w:eastAsia="Arial" w:hAnsi="Arial" w:cs="Arial"/>
                <w:b/>
                <w:sz w:val="20"/>
                <w:szCs w:val="20"/>
              </w:rPr>
              <w:t>QFocus</w:t>
            </w:r>
            <w:proofErr w:type="spellEnd"/>
            <w:r w:rsidRPr="00FD07B7"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  <w:p w14:paraId="7901A0F4" w14:textId="77777777" w:rsidR="00583CBA" w:rsidRDefault="00583CBA">
            <w:pPr>
              <w:rPr>
                <w:rFonts w:ascii="Arial" w:eastAsia="Arial" w:hAnsi="Arial" w:cs="Arial"/>
                <w:iCs/>
                <w:sz w:val="20"/>
                <w:szCs w:val="20"/>
              </w:rPr>
            </w:pPr>
          </w:p>
          <w:p w14:paraId="2926E9AB" w14:textId="6693A29D" w:rsidR="00A85CF2" w:rsidRDefault="00A85CF2">
            <w:pPr>
              <w:rPr>
                <w:rFonts w:ascii="Arial" w:eastAsia="Arial" w:hAnsi="Arial" w:cs="Arial"/>
                <w:iCs/>
                <w:sz w:val="20"/>
                <w:szCs w:val="20"/>
              </w:rPr>
            </w:pP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Arial" w:hAnsi="Arial" w:cs="Arial"/>
                <w:iCs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 I selected is just a frontloading piece to get the students into the swing of the QFT again. They are already familiar with the QFT process, but by </w:t>
            </w:r>
            <w:r w:rsidR="00BA7A21">
              <w:rPr>
                <w:rFonts w:ascii="Arial" w:eastAsia="Arial" w:hAnsi="Arial" w:cs="Arial"/>
                <w:iCs/>
                <w:sz w:val="20"/>
                <w:szCs w:val="20"/>
              </w:rPr>
              <w:t>experiencing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 a </w:t>
            </w:r>
            <w:r w:rsidR="00BA7A21">
              <w:rPr>
                <w:rFonts w:ascii="Arial" w:eastAsia="Arial" w:hAnsi="Arial" w:cs="Arial"/>
                <w:iCs/>
                <w:sz w:val="20"/>
                <w:szCs w:val="20"/>
              </w:rPr>
              <w:t>warm</w:t>
            </w: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-up activity, they’ll get an idea of what they can do when they select their own primary source document and create the own </w:t>
            </w:r>
            <w:proofErr w:type="spellStart"/>
            <w:r>
              <w:rPr>
                <w:rFonts w:ascii="Arial" w:eastAsia="Arial" w:hAnsi="Arial" w:cs="Arial"/>
                <w:iCs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iCs/>
                <w:sz w:val="20"/>
                <w:szCs w:val="20"/>
              </w:rPr>
              <w:t>.</w:t>
            </w:r>
          </w:p>
          <w:p w14:paraId="0AEDC07F" w14:textId="77777777" w:rsidR="00A85CF2" w:rsidRDefault="00A85CF2">
            <w:pPr>
              <w:rPr>
                <w:rFonts w:ascii="Arial" w:eastAsia="Arial" w:hAnsi="Arial" w:cs="Arial"/>
                <w:iCs/>
                <w:sz w:val="20"/>
                <w:szCs w:val="20"/>
              </w:rPr>
            </w:pPr>
          </w:p>
          <w:p w14:paraId="29AF0306" w14:textId="264DD5F6" w:rsidR="00A85CF2" w:rsidRPr="00A85CF2" w:rsidRDefault="00A85CF2">
            <w:pPr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iCs/>
                <w:sz w:val="20"/>
                <w:szCs w:val="20"/>
              </w:rPr>
              <w:t xml:space="preserve">I selected this image of </w:t>
            </w:r>
            <w:r w:rsidR="00E01A9A">
              <w:rPr>
                <w:rFonts w:ascii="Arial" w:eastAsia="Arial" w:hAnsi="Arial" w:cs="Arial"/>
                <w:iCs/>
                <w:sz w:val="20"/>
                <w:szCs w:val="20"/>
              </w:rPr>
              <w:t xml:space="preserve">George Washington Gale Ferris’s wheel because it epitomizes the </w:t>
            </w:r>
            <w:r w:rsidR="00CC2832">
              <w:rPr>
                <w:rFonts w:ascii="Arial" w:eastAsia="Arial" w:hAnsi="Arial" w:cs="Arial"/>
                <w:iCs/>
                <w:sz w:val="20"/>
                <w:szCs w:val="20"/>
              </w:rPr>
              <w:t xml:space="preserve">strenuous lengths the fair organizers took to make </w:t>
            </w:r>
            <w:r w:rsidR="00F17EDB">
              <w:rPr>
                <w:rFonts w:ascii="Arial" w:eastAsia="Arial" w:hAnsi="Arial" w:cs="Arial"/>
                <w:iCs/>
                <w:sz w:val="20"/>
                <w:szCs w:val="20"/>
              </w:rPr>
              <w:t>t</w:t>
            </w:r>
            <w:r w:rsidR="00CC2832">
              <w:rPr>
                <w:rFonts w:ascii="Arial" w:eastAsia="Arial" w:hAnsi="Arial" w:cs="Arial"/>
                <w:iCs/>
                <w:sz w:val="20"/>
                <w:szCs w:val="20"/>
              </w:rPr>
              <w:t xml:space="preserve">he 1893 Chicago World’s Fair one for the ages. Students will recall </w:t>
            </w:r>
            <w:r w:rsidR="00867642">
              <w:rPr>
                <w:rFonts w:ascii="Arial" w:eastAsia="Arial" w:hAnsi="Arial" w:cs="Arial"/>
                <w:iCs/>
                <w:sz w:val="20"/>
                <w:szCs w:val="20"/>
              </w:rPr>
              <w:t>how</w:t>
            </w:r>
            <w:r w:rsidR="00CC2832">
              <w:rPr>
                <w:rFonts w:ascii="Arial" w:eastAsia="Arial" w:hAnsi="Arial" w:cs="Arial"/>
                <w:iCs/>
                <w:sz w:val="20"/>
                <w:szCs w:val="20"/>
              </w:rPr>
              <w:t>, in the book, we learned that Daniel Burnham, the</w:t>
            </w:r>
            <w:r w:rsidR="002F7786">
              <w:rPr>
                <w:rFonts w:ascii="Arial" w:eastAsia="Arial" w:hAnsi="Arial" w:cs="Arial"/>
                <w:iCs/>
                <w:sz w:val="20"/>
                <w:szCs w:val="20"/>
              </w:rPr>
              <w:t xml:space="preserve"> fair’s</w:t>
            </w:r>
            <w:r w:rsidR="00CC2832">
              <w:rPr>
                <w:rFonts w:ascii="Arial" w:eastAsia="Arial" w:hAnsi="Arial" w:cs="Arial"/>
                <w:iCs/>
                <w:sz w:val="20"/>
                <w:szCs w:val="20"/>
              </w:rPr>
              <w:t xml:space="preserve"> </w:t>
            </w:r>
            <w:r w:rsidR="00931FB0">
              <w:rPr>
                <w:rFonts w:ascii="Arial" w:eastAsia="Arial" w:hAnsi="Arial" w:cs="Arial"/>
                <w:iCs/>
                <w:sz w:val="20"/>
                <w:szCs w:val="20"/>
              </w:rPr>
              <w:t>lead</w:t>
            </w:r>
            <w:r w:rsidR="002F7786">
              <w:rPr>
                <w:rFonts w:ascii="Arial" w:eastAsia="Arial" w:hAnsi="Arial" w:cs="Arial"/>
                <w:iCs/>
                <w:sz w:val="20"/>
                <w:szCs w:val="20"/>
              </w:rPr>
              <w:t>ing</w:t>
            </w:r>
            <w:r w:rsidR="00CC2832">
              <w:rPr>
                <w:rFonts w:ascii="Arial" w:eastAsia="Arial" w:hAnsi="Arial" w:cs="Arial"/>
                <w:iCs/>
                <w:sz w:val="20"/>
                <w:szCs w:val="20"/>
              </w:rPr>
              <w:t xml:space="preserve"> architect, wanted to include a structure that would one up France’s Eiffel Tower, which was constructed for their own World’s Fair. Thus, this image is very tied to the text we are reading and </w:t>
            </w:r>
            <w:r w:rsidR="00EC123D">
              <w:rPr>
                <w:rFonts w:ascii="Arial" w:eastAsia="Arial" w:hAnsi="Arial" w:cs="Arial"/>
                <w:iCs/>
                <w:sz w:val="20"/>
                <w:szCs w:val="20"/>
              </w:rPr>
              <w:t xml:space="preserve">to </w:t>
            </w:r>
            <w:r w:rsidR="00CC2832">
              <w:rPr>
                <w:rFonts w:ascii="Arial" w:eastAsia="Arial" w:hAnsi="Arial" w:cs="Arial"/>
                <w:iCs/>
                <w:sz w:val="20"/>
                <w:szCs w:val="20"/>
              </w:rPr>
              <w:t>the larger themes it has raised.</w:t>
            </w:r>
          </w:p>
        </w:tc>
      </w:tr>
      <w:tr w:rsidR="00173373" w:rsidRPr="00FD07B7" w14:paraId="74216292" w14:textId="77777777" w:rsidTr="00B52F17">
        <w:trPr>
          <w:trHeight w:val="1880"/>
          <w:jc w:val="center"/>
        </w:trPr>
        <w:tc>
          <w:tcPr>
            <w:tcW w:w="11058" w:type="dxa"/>
            <w:gridSpan w:val="4"/>
          </w:tcPr>
          <w:p w14:paraId="218981E7" w14:textId="31323226" w:rsidR="00173373" w:rsidRPr="00FD07B7" w:rsidRDefault="00A7491D" w:rsidP="003C597F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sz w:val="20"/>
                <w:szCs w:val="20"/>
              </w:rPr>
              <w:t xml:space="preserve">Tailoring Instructions: </w:t>
            </w:r>
          </w:p>
          <w:p w14:paraId="63E86E79" w14:textId="77777777" w:rsidR="00377CE6" w:rsidRDefault="00A7491D" w:rsidP="003C597F">
            <w:pPr>
              <w:numPr>
                <w:ilvl w:val="0"/>
                <w:numId w:val="3"/>
              </w:numPr>
              <w:ind w:firstLine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sz w:val="20"/>
                <w:szCs w:val="20"/>
              </w:rPr>
              <w:t xml:space="preserve">Prioritization Instructions: </w:t>
            </w:r>
          </w:p>
          <w:p w14:paraId="1B8DF2F5" w14:textId="492A3F17" w:rsidR="00173373" w:rsidRPr="00FD07B7" w:rsidRDefault="000A3580" w:rsidP="00377CE6">
            <w:pPr>
              <w:numPr>
                <w:ilvl w:val="1"/>
                <w:numId w:val="3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>Priority questions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should be linked to the themes related to the book we are reading so that</w:t>
            </w:r>
            <w:r w:rsidR="002F59EB">
              <w:rPr>
                <w:rFonts w:ascii="Arial" w:eastAsia="Arial" w:hAnsi="Arial" w:cs="Arial"/>
                <w:bCs/>
                <w:sz w:val="20"/>
                <w:szCs w:val="20"/>
              </w:rPr>
              <w:t xml:space="preserve"> students can use the</w:t>
            </w:r>
            <w:r w:rsidR="00F56ABA">
              <w:rPr>
                <w:rFonts w:ascii="Arial" w:eastAsia="Arial" w:hAnsi="Arial" w:cs="Arial"/>
                <w:bCs/>
                <w:sz w:val="20"/>
                <w:szCs w:val="20"/>
              </w:rPr>
              <w:t>se questions</w:t>
            </w:r>
            <w:r w:rsidR="002F59EB">
              <w:rPr>
                <w:rFonts w:ascii="Arial" w:eastAsia="Arial" w:hAnsi="Arial" w:cs="Arial"/>
                <w:bCs/>
                <w:sz w:val="20"/>
                <w:szCs w:val="20"/>
              </w:rPr>
              <w:t xml:space="preserve"> to lead a Socratic Seminar discussion with the class.</w:t>
            </w:r>
          </w:p>
          <w:p w14:paraId="4574534A" w14:textId="77777777" w:rsidR="00377CE6" w:rsidRDefault="00A7491D" w:rsidP="003C597F">
            <w:pPr>
              <w:numPr>
                <w:ilvl w:val="0"/>
                <w:numId w:val="3"/>
              </w:numPr>
              <w:ind w:firstLine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FD07B7">
              <w:rPr>
                <w:rFonts w:ascii="Arial" w:eastAsia="Arial" w:hAnsi="Arial" w:cs="Arial"/>
                <w:b/>
                <w:sz w:val="20"/>
                <w:szCs w:val="20"/>
              </w:rPr>
              <w:t xml:space="preserve">Other: </w:t>
            </w:r>
          </w:p>
          <w:p w14:paraId="510DC046" w14:textId="474537A3" w:rsidR="00173373" w:rsidRPr="00FD07B7" w:rsidRDefault="007627ED" w:rsidP="00377CE6">
            <w:pPr>
              <w:numPr>
                <w:ilvl w:val="1"/>
                <w:numId w:val="3"/>
              </w:num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C597F">
              <w:rPr>
                <w:rFonts w:ascii="Arial" w:eastAsia="Arial" w:hAnsi="Arial" w:cs="Arial"/>
                <w:bCs/>
                <w:sz w:val="20"/>
                <w:szCs w:val="20"/>
              </w:rPr>
              <w:t>Students</w:t>
            </w: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will need to select a primary source document and construct a </w:t>
            </w:r>
            <w:proofErr w:type="spellStart"/>
            <w:r>
              <w:rPr>
                <w:rFonts w:ascii="Arial" w:eastAsia="Arial" w:hAnsi="Arial" w:cs="Arial"/>
                <w:bCs/>
                <w:sz w:val="20"/>
                <w:szCs w:val="20"/>
              </w:rPr>
              <w:t>QFocus</w:t>
            </w:r>
            <w:proofErr w:type="spellEnd"/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that is both related to the text we are reading and that is rich enough in detail to be analyzed as a Paper 1 non-literary text.</w:t>
            </w:r>
            <w:r w:rsidR="002C1518">
              <w:rPr>
                <w:rFonts w:ascii="Arial" w:eastAsia="Arial" w:hAnsi="Arial" w:cs="Arial"/>
                <w:bCs/>
                <w:sz w:val="20"/>
                <w:szCs w:val="20"/>
              </w:rPr>
              <w:t xml:space="preserve"> In addition to undergoing the QFT Process, students will also be creating a Paper 1 outline of both their primary source document and that of the group with whom they switch sources.</w:t>
            </w:r>
          </w:p>
          <w:p w14:paraId="179617F2" w14:textId="77777777" w:rsidR="00173373" w:rsidRPr="00FD07B7" w:rsidRDefault="00173373">
            <w:pPr>
              <w:ind w:left="72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07623968" w14:textId="77777777" w:rsidR="00F96753" w:rsidRDefault="00F96753">
      <w:pPr>
        <w:rPr>
          <w:rFonts w:ascii="Arial" w:eastAsia="Arial" w:hAnsi="Arial" w:cs="Arial"/>
          <w:sz w:val="20"/>
          <w:szCs w:val="20"/>
        </w:rPr>
      </w:pPr>
    </w:p>
    <w:p w14:paraId="15D769ED" w14:textId="77777777" w:rsidR="00173373" w:rsidRPr="00FD07B7" w:rsidRDefault="00173373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E11E6C7" w14:textId="5162D88F" w:rsidR="00173373" w:rsidRPr="00FD07B7" w:rsidRDefault="00652BC8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*Since my students are </w:t>
      </w:r>
      <w:r w:rsidR="007F00DA">
        <w:rPr>
          <w:rFonts w:ascii="Arial" w:eastAsia="Arial" w:hAnsi="Arial" w:cs="Arial"/>
          <w:sz w:val="20"/>
          <w:szCs w:val="20"/>
        </w:rPr>
        <w:t xml:space="preserve">currently </w:t>
      </w:r>
      <w:r>
        <w:rPr>
          <w:rFonts w:ascii="Arial" w:eastAsia="Arial" w:hAnsi="Arial" w:cs="Arial"/>
          <w:sz w:val="20"/>
          <w:szCs w:val="20"/>
        </w:rPr>
        <w:t xml:space="preserve">on holiday, I haven’t had a chance to implement this lesson yet, but I look forward to </w:t>
      </w:r>
      <w:r w:rsidR="005B439C">
        <w:rPr>
          <w:rFonts w:ascii="Arial" w:eastAsia="Arial" w:hAnsi="Arial" w:cs="Arial"/>
          <w:sz w:val="20"/>
          <w:szCs w:val="20"/>
        </w:rPr>
        <w:t>implementing</w:t>
      </w:r>
      <w:r>
        <w:rPr>
          <w:rFonts w:ascii="Arial" w:eastAsia="Arial" w:hAnsi="Arial" w:cs="Arial"/>
          <w:sz w:val="20"/>
          <w:szCs w:val="20"/>
        </w:rPr>
        <w:t xml:space="preserve"> it upon our return</w:t>
      </w:r>
      <w:r w:rsidR="001C5A13">
        <w:rPr>
          <w:rFonts w:ascii="Arial" w:eastAsia="Arial" w:hAnsi="Arial" w:cs="Arial"/>
          <w:sz w:val="20"/>
          <w:szCs w:val="20"/>
        </w:rPr>
        <w:t>.</w:t>
      </w:r>
    </w:p>
    <w:p w14:paraId="7FCF199C" w14:textId="77777777" w:rsidR="00173373" w:rsidRPr="00FD07B7" w:rsidRDefault="00173373">
      <w:pPr>
        <w:rPr>
          <w:rFonts w:ascii="Arial" w:eastAsia="Arial" w:hAnsi="Arial" w:cs="Arial"/>
          <w:color w:val="000000"/>
          <w:sz w:val="20"/>
          <w:szCs w:val="20"/>
        </w:rPr>
      </w:pPr>
    </w:p>
    <w:sectPr w:rsidR="00173373" w:rsidRPr="00FD07B7">
      <w:headerReference w:type="default" r:id="rId14"/>
      <w:footerReference w:type="default" r:id="rId15"/>
      <w:headerReference w:type="first" r:id="rId16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89445C" w14:textId="77777777" w:rsidR="00452112" w:rsidRDefault="00452112">
      <w:pPr>
        <w:spacing w:after="0" w:line="240" w:lineRule="auto"/>
      </w:pPr>
      <w:r>
        <w:separator/>
      </w:r>
    </w:p>
  </w:endnote>
  <w:endnote w:type="continuationSeparator" w:id="0">
    <w:p w14:paraId="4A2FDFAD" w14:textId="77777777" w:rsidR="00452112" w:rsidRDefault="00452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moder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F379E4" w14:textId="77777777" w:rsidR="00173373" w:rsidRDefault="00A749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Source: The Right Question Institute</w:t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08672E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  <w:t>rightquestion.org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06030" w14:textId="77777777" w:rsidR="00452112" w:rsidRDefault="00452112">
      <w:pPr>
        <w:spacing w:after="0" w:line="240" w:lineRule="auto"/>
      </w:pPr>
      <w:r>
        <w:separator/>
      </w:r>
    </w:p>
  </w:footnote>
  <w:footnote w:type="continuationSeparator" w:id="0">
    <w:p w14:paraId="5561AA40" w14:textId="77777777" w:rsidR="00452112" w:rsidRDefault="00452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740F4" w14:textId="77777777" w:rsidR="00173373" w:rsidRDefault="00A749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00EF14B" wp14:editId="284B88BD">
          <wp:simplePos x="0" y="0"/>
          <wp:positionH relativeFrom="column">
            <wp:posOffset>-327659</wp:posOffset>
          </wp:positionH>
          <wp:positionV relativeFrom="paragraph">
            <wp:posOffset>-350519</wp:posOffset>
          </wp:positionV>
          <wp:extent cx="2049780" cy="536315"/>
          <wp:effectExtent l="0" t="0" r="0" b="0"/>
          <wp:wrapNone/>
          <wp:docPr id="2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9780" cy="536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9F3841D" w14:textId="77777777" w:rsidR="00173373" w:rsidRDefault="001733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64634" w14:textId="77777777" w:rsidR="00173373" w:rsidRDefault="00A7491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74C980DD" wp14:editId="7161A60D">
          <wp:simplePos x="0" y="0"/>
          <wp:positionH relativeFrom="column">
            <wp:posOffset>-365759</wp:posOffset>
          </wp:positionH>
          <wp:positionV relativeFrom="paragraph">
            <wp:posOffset>-365759</wp:posOffset>
          </wp:positionV>
          <wp:extent cx="1958340" cy="512390"/>
          <wp:effectExtent l="0" t="0" r="0" b="0"/>
          <wp:wrapNone/>
          <wp:docPr id="2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58340" cy="5123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81422"/>
    <w:multiLevelType w:val="multilevel"/>
    <w:tmpl w:val="107018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DB561DE"/>
    <w:multiLevelType w:val="multilevel"/>
    <w:tmpl w:val="9FFCF9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0B8612F"/>
    <w:multiLevelType w:val="hybridMultilevel"/>
    <w:tmpl w:val="E6480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B200B"/>
    <w:multiLevelType w:val="multilevel"/>
    <w:tmpl w:val="E09432B0"/>
    <w:lvl w:ilvl="0">
      <w:start w:val="1"/>
      <w:numFmt w:val="decimal"/>
      <w:lvlText w:val="%1."/>
      <w:lvlJc w:val="left"/>
      <w:pPr>
        <w:ind w:left="405" w:hanging="360"/>
      </w:pPr>
      <w:rPr>
        <w:rFonts w:ascii="Arial" w:eastAsia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373"/>
    <w:rsid w:val="00000E08"/>
    <w:rsid w:val="00026384"/>
    <w:rsid w:val="000743AD"/>
    <w:rsid w:val="0008672E"/>
    <w:rsid w:val="000A3580"/>
    <w:rsid w:val="000B107C"/>
    <w:rsid w:val="000B6E04"/>
    <w:rsid w:val="000D4D0A"/>
    <w:rsid w:val="0013255A"/>
    <w:rsid w:val="001504B7"/>
    <w:rsid w:val="0016614C"/>
    <w:rsid w:val="00173373"/>
    <w:rsid w:val="0019161F"/>
    <w:rsid w:val="001B2D14"/>
    <w:rsid w:val="001B4EE6"/>
    <w:rsid w:val="001C1BBA"/>
    <w:rsid w:val="001C49E8"/>
    <w:rsid w:val="001C5A13"/>
    <w:rsid w:val="00245271"/>
    <w:rsid w:val="0026150A"/>
    <w:rsid w:val="00262412"/>
    <w:rsid w:val="00280D40"/>
    <w:rsid w:val="002C1518"/>
    <w:rsid w:val="002F59EB"/>
    <w:rsid w:val="002F7786"/>
    <w:rsid w:val="003365DD"/>
    <w:rsid w:val="00347204"/>
    <w:rsid w:val="00352292"/>
    <w:rsid w:val="00377CE6"/>
    <w:rsid w:val="003B5D53"/>
    <w:rsid w:val="003C597F"/>
    <w:rsid w:val="00452112"/>
    <w:rsid w:val="004529E3"/>
    <w:rsid w:val="00476DC9"/>
    <w:rsid w:val="00481AF2"/>
    <w:rsid w:val="0048294D"/>
    <w:rsid w:val="00522A4F"/>
    <w:rsid w:val="00545E6B"/>
    <w:rsid w:val="00552A44"/>
    <w:rsid w:val="00583CBA"/>
    <w:rsid w:val="005B439C"/>
    <w:rsid w:val="00600411"/>
    <w:rsid w:val="006235B9"/>
    <w:rsid w:val="006434B8"/>
    <w:rsid w:val="00652BC8"/>
    <w:rsid w:val="0068071F"/>
    <w:rsid w:val="006A75AF"/>
    <w:rsid w:val="006D5EC2"/>
    <w:rsid w:val="006E2382"/>
    <w:rsid w:val="006F333B"/>
    <w:rsid w:val="007627ED"/>
    <w:rsid w:val="00782240"/>
    <w:rsid w:val="00785B40"/>
    <w:rsid w:val="007909A7"/>
    <w:rsid w:val="00791C41"/>
    <w:rsid w:val="007F00DA"/>
    <w:rsid w:val="008130BD"/>
    <w:rsid w:val="00825C66"/>
    <w:rsid w:val="00826C6C"/>
    <w:rsid w:val="00867642"/>
    <w:rsid w:val="008706FD"/>
    <w:rsid w:val="0089649B"/>
    <w:rsid w:val="008B25DE"/>
    <w:rsid w:val="008B7E72"/>
    <w:rsid w:val="008D6EE8"/>
    <w:rsid w:val="008F15AC"/>
    <w:rsid w:val="00915C6E"/>
    <w:rsid w:val="009170C5"/>
    <w:rsid w:val="00920DEB"/>
    <w:rsid w:val="00925C82"/>
    <w:rsid w:val="00931FB0"/>
    <w:rsid w:val="00932675"/>
    <w:rsid w:val="00941FC9"/>
    <w:rsid w:val="00984641"/>
    <w:rsid w:val="009F6C22"/>
    <w:rsid w:val="00A0005B"/>
    <w:rsid w:val="00A35E15"/>
    <w:rsid w:val="00A40F28"/>
    <w:rsid w:val="00A616D2"/>
    <w:rsid w:val="00A61B4C"/>
    <w:rsid w:val="00A7491D"/>
    <w:rsid w:val="00A85CF2"/>
    <w:rsid w:val="00A931C5"/>
    <w:rsid w:val="00AB1BA8"/>
    <w:rsid w:val="00B32E39"/>
    <w:rsid w:val="00B40A6F"/>
    <w:rsid w:val="00B42E70"/>
    <w:rsid w:val="00B52F17"/>
    <w:rsid w:val="00B75B4B"/>
    <w:rsid w:val="00B960C5"/>
    <w:rsid w:val="00B97888"/>
    <w:rsid w:val="00BA7A21"/>
    <w:rsid w:val="00BB0D14"/>
    <w:rsid w:val="00BB47C1"/>
    <w:rsid w:val="00BD3E14"/>
    <w:rsid w:val="00BD3F8E"/>
    <w:rsid w:val="00C40AD4"/>
    <w:rsid w:val="00CC2832"/>
    <w:rsid w:val="00CC6B50"/>
    <w:rsid w:val="00CD5FBF"/>
    <w:rsid w:val="00D43EC8"/>
    <w:rsid w:val="00D74BAA"/>
    <w:rsid w:val="00D85503"/>
    <w:rsid w:val="00DA28C6"/>
    <w:rsid w:val="00DB24EE"/>
    <w:rsid w:val="00DC2030"/>
    <w:rsid w:val="00DC56F8"/>
    <w:rsid w:val="00DD0743"/>
    <w:rsid w:val="00E01A9A"/>
    <w:rsid w:val="00E03A25"/>
    <w:rsid w:val="00E26365"/>
    <w:rsid w:val="00E67F60"/>
    <w:rsid w:val="00E72BC0"/>
    <w:rsid w:val="00EA4634"/>
    <w:rsid w:val="00EC123D"/>
    <w:rsid w:val="00EF2948"/>
    <w:rsid w:val="00F07AE7"/>
    <w:rsid w:val="00F17EDB"/>
    <w:rsid w:val="00F2079D"/>
    <w:rsid w:val="00F51228"/>
    <w:rsid w:val="00F56ABA"/>
    <w:rsid w:val="00F96753"/>
    <w:rsid w:val="00FB4B54"/>
    <w:rsid w:val="00FD07B7"/>
    <w:rsid w:val="00FF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870D0D"/>
  <w15:docId w15:val="{43818AEE-D936-4445-BEC6-370AE406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125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607125"/>
    <w:pPr>
      <w:ind w:left="720"/>
      <w:contextualSpacing/>
    </w:pPr>
  </w:style>
  <w:style w:type="table" w:styleId="TableGrid">
    <w:name w:val="Table Grid"/>
    <w:basedOn w:val="TableNormal"/>
    <w:uiPriority w:val="59"/>
    <w:rsid w:val="00607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99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185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3BA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6E3"/>
  </w:style>
  <w:style w:type="paragraph" w:styleId="Footer">
    <w:name w:val="footer"/>
    <w:basedOn w:val="Normal"/>
    <w:link w:val="FooterChar"/>
    <w:uiPriority w:val="99"/>
    <w:unhideWhenUsed/>
    <w:rsid w:val="00994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6E3"/>
  </w:style>
  <w:style w:type="paragraph" w:customStyle="1" w:styleId="paragraph">
    <w:name w:val="paragraph"/>
    <w:basedOn w:val="Normal"/>
    <w:rsid w:val="00124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245A2"/>
  </w:style>
  <w:style w:type="character" w:customStyle="1" w:styleId="eop">
    <w:name w:val="eop"/>
    <w:basedOn w:val="DefaultParagraphFont"/>
    <w:rsid w:val="001245A2"/>
  </w:style>
  <w:style w:type="character" w:styleId="FollowedHyperlink">
    <w:name w:val="FollowedHyperlink"/>
    <w:basedOn w:val="DefaultParagraphFont"/>
    <w:uiPriority w:val="99"/>
    <w:semiHidden/>
    <w:unhideWhenUsed/>
    <w:rsid w:val="00EF295B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6D22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customStyle="1" w:styleId="screenreader-only">
    <w:name w:val="screenreader-only"/>
    <w:basedOn w:val="DefaultParagraphFont"/>
    <w:rsid w:val="008B7E72"/>
  </w:style>
  <w:style w:type="character" w:styleId="Strong">
    <w:name w:val="Strong"/>
    <w:basedOn w:val="DefaultParagraphFont"/>
    <w:uiPriority w:val="22"/>
    <w:qFormat/>
    <w:rsid w:val="008B7E72"/>
    <w:rPr>
      <w:b/>
      <w:bCs/>
    </w:rPr>
  </w:style>
  <w:style w:type="character" w:styleId="Emphasis">
    <w:name w:val="Emphasis"/>
    <w:basedOn w:val="DefaultParagraphFont"/>
    <w:uiPriority w:val="20"/>
    <w:qFormat/>
    <w:rsid w:val="008B7E72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DC56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5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c.gov/resource/cph.3a50979/" TargetMode="External"/><Relationship Id="rId13" Type="http://schemas.openxmlformats.org/officeDocument/2006/relationships/hyperlink" Target="https://www.loc.gov/resource/cph.3a50979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oc.gov/photos/?q=%22Chicago+World%27s+Fair%22&amp;fa=access-restricted%3Afalse&amp;st=gallery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loc.gov/photos/?q=%22Columbian+Exposition%22&amp;sp=1&amp;st=galle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oc.gov/search/?in=&amp;q=chicago+worlds+fair&amp;new=tru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OyeL2VgpHzkW9k1XUSlhiWmTMw==">AMUW2mWfaYG4yijucJZy4RLo382QxSY2nGIAVYCkLdhC+1FENVNCmCop9Stpg2/jDzEubuZ32D8yfTNHg9XnyKqa0bprOj75/vN9IlVteqY8HTMlz9yxDHbtis22+5f1tmDa2bQbZ3mN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906</Words>
  <Characters>5166</Characters>
  <Application>Microsoft Office Word</Application>
  <DocSecurity>0</DocSecurity>
  <Lines>43</Lines>
  <Paragraphs>12</Paragraphs>
  <ScaleCrop>false</ScaleCrop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</dc:creator>
  <cp:lastModifiedBy>Jessica Cohen</cp:lastModifiedBy>
  <cp:revision>145</cp:revision>
  <dcterms:created xsi:type="dcterms:W3CDTF">2021-02-23T08:40:00Z</dcterms:created>
  <dcterms:modified xsi:type="dcterms:W3CDTF">2021-04-07T22:42:00Z</dcterms:modified>
</cp:coreProperties>
</file>