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B4014" w14:textId="77777777" w:rsidR="005E13C8" w:rsidRDefault="00000000">
      <w:pPr>
        <w:tabs>
          <w:tab w:val="left" w:pos="7110"/>
        </w:tabs>
        <w:spacing w:before="85" w:after="0" w:line="240" w:lineRule="auto"/>
        <w:ind w:left="1080" w:right="-150"/>
        <w:jc w:val="center"/>
        <w:rPr>
          <w:rFonts w:ascii="Arial" w:eastAsia="Arial" w:hAnsi="Arial" w:cs="Arial"/>
          <w:b/>
          <w:sz w:val="28"/>
          <w:szCs w:val="28"/>
        </w:rPr>
      </w:pPr>
      <w:r>
        <w:rPr>
          <w:rFonts w:ascii="Arial" w:eastAsia="Arial" w:hAnsi="Arial" w:cs="Arial"/>
          <w:b/>
          <w:sz w:val="28"/>
          <w:szCs w:val="28"/>
        </w:rPr>
        <w:t>LESSON PLAN TEMPLATE</w:t>
      </w:r>
    </w:p>
    <w:p w14:paraId="3885ED59" w14:textId="77777777" w:rsidR="005E13C8" w:rsidRDefault="005E13C8">
      <w:pPr>
        <w:tabs>
          <w:tab w:val="left" w:pos="7110"/>
        </w:tabs>
        <w:spacing w:before="85" w:after="0" w:line="240" w:lineRule="auto"/>
        <w:ind w:left="1080" w:right="-150"/>
        <w:jc w:val="center"/>
        <w:rPr>
          <w:rFonts w:ascii="Arial" w:eastAsia="Arial" w:hAnsi="Arial" w:cs="Arial"/>
          <w:sz w:val="28"/>
          <w:szCs w:val="28"/>
        </w:rPr>
      </w:pPr>
    </w:p>
    <w:p w14:paraId="04EF3E03" w14:textId="77777777" w:rsidR="005E13C8" w:rsidRDefault="005E13C8">
      <w:pPr>
        <w:spacing w:before="8" w:after="0" w:line="240" w:lineRule="auto"/>
        <w:rPr>
          <w:sz w:val="24"/>
          <w:szCs w:val="24"/>
        </w:rPr>
      </w:pPr>
    </w:p>
    <w:p w14:paraId="692AA1EC" w14:textId="77777777" w:rsidR="005E13C8" w:rsidRDefault="00000000">
      <w:pPr>
        <w:tabs>
          <w:tab w:val="left" w:pos="7820"/>
        </w:tabs>
        <w:spacing w:after="0" w:line="240" w:lineRule="auto"/>
        <w:ind w:left="1350" w:right="-20"/>
        <w:rPr>
          <w:rFonts w:ascii="Arial" w:eastAsia="Arial" w:hAnsi="Arial" w:cs="Arial"/>
          <w:sz w:val="24"/>
          <w:szCs w:val="24"/>
        </w:rPr>
      </w:pPr>
      <w:r>
        <w:rPr>
          <w:rFonts w:ascii="Arial" w:eastAsia="Arial" w:hAnsi="Arial" w:cs="Arial"/>
          <w:b/>
          <w:sz w:val="24"/>
          <w:szCs w:val="24"/>
        </w:rPr>
        <w:t xml:space="preserve">Teacher: Brianna Pearce </w:t>
      </w:r>
      <w:r>
        <w:rPr>
          <w:rFonts w:ascii="Arial" w:eastAsia="Arial" w:hAnsi="Arial" w:cs="Arial"/>
          <w:b/>
          <w:sz w:val="24"/>
          <w:szCs w:val="24"/>
        </w:rPr>
        <w:tab/>
        <w:t>Date: May 18, 2022</w:t>
      </w:r>
    </w:p>
    <w:p w14:paraId="2392DAB7" w14:textId="77777777" w:rsidR="005E13C8" w:rsidRDefault="005E13C8">
      <w:pPr>
        <w:spacing w:before="13" w:after="0" w:line="220" w:lineRule="auto"/>
        <w:rPr>
          <w:sz w:val="24"/>
          <w:szCs w:val="24"/>
        </w:rPr>
      </w:pPr>
    </w:p>
    <w:tbl>
      <w:tblPr>
        <w:tblStyle w:val="a"/>
        <w:tblW w:w="10473" w:type="dxa"/>
        <w:tblInd w:w="1221" w:type="dxa"/>
        <w:tblLayout w:type="fixed"/>
        <w:tblLook w:val="0000" w:firstRow="0" w:lastRow="0" w:firstColumn="0" w:lastColumn="0" w:noHBand="0" w:noVBand="0"/>
      </w:tblPr>
      <w:tblGrid>
        <w:gridCol w:w="10473"/>
      </w:tblGrid>
      <w:tr w:rsidR="005E13C8" w14:paraId="2E985096" w14:textId="77777777">
        <w:trPr>
          <w:trHeight w:val="2691"/>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53DD5B3F" w14:textId="77777777" w:rsidR="005E13C8" w:rsidRDefault="00000000">
            <w:pPr>
              <w:spacing w:after="0" w:line="240" w:lineRule="auto"/>
              <w:ind w:left="93" w:right="-20"/>
              <w:rPr>
                <w:rFonts w:ascii="Arial" w:eastAsia="Arial" w:hAnsi="Arial" w:cs="Arial"/>
                <w:sz w:val="24"/>
                <w:szCs w:val="24"/>
              </w:rPr>
            </w:pPr>
            <w:r>
              <w:rPr>
                <w:rFonts w:ascii="Arial" w:eastAsia="Arial" w:hAnsi="Arial" w:cs="Arial"/>
                <w:b/>
                <w:sz w:val="24"/>
                <w:szCs w:val="24"/>
              </w:rPr>
              <w:t>Topic/Subject/Grade Level: 9</w:t>
            </w:r>
            <w:r>
              <w:rPr>
                <w:rFonts w:ascii="Arial" w:eastAsia="Arial" w:hAnsi="Arial" w:cs="Arial"/>
                <w:b/>
                <w:sz w:val="24"/>
                <w:szCs w:val="24"/>
                <w:vertAlign w:val="superscript"/>
              </w:rPr>
              <w:t>th</w:t>
            </w:r>
            <w:r>
              <w:rPr>
                <w:rFonts w:ascii="Arial" w:eastAsia="Arial" w:hAnsi="Arial" w:cs="Arial"/>
                <w:b/>
                <w:sz w:val="24"/>
                <w:szCs w:val="24"/>
              </w:rPr>
              <w:t xml:space="preserve"> Grade English Literacy and Reading Comprehension</w:t>
            </w:r>
          </w:p>
          <w:p w14:paraId="6E0265A3" w14:textId="77777777" w:rsidR="005E13C8" w:rsidRDefault="005E13C8">
            <w:pPr>
              <w:spacing w:after="0" w:line="240" w:lineRule="auto"/>
              <w:ind w:left="93" w:right="-20"/>
              <w:rPr>
                <w:rFonts w:ascii="Arial" w:eastAsia="Arial" w:hAnsi="Arial" w:cs="Arial"/>
                <w:b/>
                <w:sz w:val="24"/>
                <w:szCs w:val="24"/>
                <w:u w:val="single"/>
              </w:rPr>
            </w:pPr>
          </w:p>
          <w:p w14:paraId="6D0211AD" w14:textId="77777777" w:rsidR="005E13C8" w:rsidRDefault="00000000">
            <w:pPr>
              <w:spacing w:after="0" w:line="240" w:lineRule="auto"/>
              <w:ind w:left="93" w:right="-20"/>
              <w:rPr>
                <w:rFonts w:ascii="Arial" w:eastAsia="Arial" w:hAnsi="Arial" w:cs="Arial"/>
                <w:sz w:val="24"/>
                <w:szCs w:val="24"/>
              </w:rPr>
            </w:pPr>
            <w:r>
              <w:rPr>
                <w:rFonts w:ascii="Arial" w:eastAsia="Arial" w:hAnsi="Arial" w:cs="Arial"/>
                <w:b/>
                <w:sz w:val="24"/>
                <w:szCs w:val="24"/>
              </w:rPr>
              <w:t xml:space="preserve">Aim/Objective: What are your specific learning goals in this lesson? </w:t>
            </w:r>
            <w:r>
              <w:rPr>
                <w:rFonts w:ascii="Arial" w:eastAsia="Arial" w:hAnsi="Arial" w:cs="Arial"/>
                <w:sz w:val="24"/>
                <w:szCs w:val="24"/>
              </w:rPr>
              <w:t>What will the students be able to do at the end of the lesson?</w:t>
            </w:r>
          </w:p>
          <w:p w14:paraId="036D169B" w14:textId="77777777" w:rsidR="005E13C8" w:rsidRDefault="005E13C8">
            <w:pPr>
              <w:spacing w:after="0" w:line="240" w:lineRule="auto"/>
              <w:rPr>
                <w:sz w:val="24"/>
                <w:szCs w:val="24"/>
              </w:rPr>
            </w:pPr>
          </w:p>
          <w:p w14:paraId="0B08FC6C"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color w:val="000000"/>
                <w:sz w:val="24"/>
                <w:szCs w:val="24"/>
              </w:rPr>
              <w:t>Students will be able to read and understand the central idea of a tex</w:t>
            </w:r>
            <w:r>
              <w:rPr>
                <w:rFonts w:ascii="Arial" w:eastAsia="Arial" w:hAnsi="Arial" w:cs="Arial"/>
                <w:sz w:val="24"/>
                <w:szCs w:val="24"/>
              </w:rPr>
              <w:t>t.</w:t>
            </w:r>
          </w:p>
          <w:p w14:paraId="72C872FA"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color w:val="000000"/>
                <w:sz w:val="24"/>
                <w:szCs w:val="24"/>
              </w:rPr>
              <w:t>Students will be able to pull evidence from the text to support the main idea.</w:t>
            </w:r>
          </w:p>
          <w:p w14:paraId="0EEFE66C"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sz w:val="24"/>
                <w:szCs w:val="24"/>
              </w:rPr>
              <w:t>Students will be able to u</w:t>
            </w:r>
            <w:r>
              <w:rPr>
                <w:rFonts w:ascii="Arial" w:eastAsia="Arial" w:hAnsi="Arial" w:cs="Arial"/>
                <w:color w:val="000000"/>
                <w:sz w:val="24"/>
                <w:szCs w:val="24"/>
              </w:rPr>
              <w:t>se evidence from the text to correctly answer questions</w:t>
            </w:r>
            <w:r>
              <w:rPr>
                <w:rFonts w:ascii="Arial" w:eastAsia="Arial" w:hAnsi="Arial" w:cs="Arial"/>
                <w:sz w:val="24"/>
                <w:szCs w:val="24"/>
              </w:rPr>
              <w:t>.</w:t>
            </w:r>
          </w:p>
          <w:p w14:paraId="24676B9E" w14:textId="77777777" w:rsidR="005E13C8" w:rsidRDefault="005E13C8">
            <w:pPr>
              <w:spacing w:after="0" w:line="240" w:lineRule="auto"/>
              <w:ind w:left="107" w:right="-20"/>
              <w:rPr>
                <w:rFonts w:ascii="Arial" w:eastAsia="Arial" w:hAnsi="Arial" w:cs="Arial"/>
                <w:sz w:val="24"/>
                <w:szCs w:val="24"/>
              </w:rPr>
            </w:pPr>
          </w:p>
        </w:tc>
      </w:tr>
      <w:tr w:rsidR="005E13C8" w14:paraId="2A8BDF84" w14:textId="77777777">
        <w:trPr>
          <w:trHeight w:val="2331"/>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24584936" w14:textId="77777777" w:rsidR="005E13C8" w:rsidRDefault="00000000">
            <w:pPr>
              <w:spacing w:after="0" w:line="240" w:lineRule="auto"/>
              <w:ind w:left="107" w:right="-20"/>
              <w:rPr>
                <w:rFonts w:ascii="Arial" w:eastAsia="Arial" w:hAnsi="Arial" w:cs="Arial"/>
                <w:b/>
                <w:sz w:val="24"/>
                <w:szCs w:val="24"/>
              </w:rPr>
            </w:pPr>
            <w:r>
              <w:rPr>
                <w:rFonts w:ascii="Arial" w:eastAsia="Arial" w:hAnsi="Arial" w:cs="Arial"/>
                <w:b/>
                <w:sz w:val="24"/>
                <w:szCs w:val="24"/>
              </w:rPr>
              <w:t>Common Core or State Standard addressed in the lesson:</w:t>
            </w:r>
          </w:p>
          <w:p w14:paraId="69FD515D" w14:textId="77777777" w:rsidR="005E13C8" w:rsidRDefault="005E13C8">
            <w:pPr>
              <w:spacing w:after="0" w:line="240" w:lineRule="auto"/>
              <w:ind w:left="107" w:right="-20"/>
              <w:rPr>
                <w:rFonts w:ascii="Arial" w:eastAsia="Arial" w:hAnsi="Arial" w:cs="Arial"/>
                <w:sz w:val="24"/>
                <w:szCs w:val="24"/>
              </w:rPr>
            </w:pPr>
          </w:p>
          <w:p w14:paraId="36275831"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b/>
                <w:color w:val="000000"/>
                <w:sz w:val="24"/>
                <w:szCs w:val="24"/>
              </w:rPr>
              <w:t>CCSS.ELA-LITERACY.RL.9-10.1</w:t>
            </w:r>
            <w:r>
              <w:rPr>
                <w:rFonts w:ascii="Arial" w:eastAsia="Arial" w:hAnsi="Arial" w:cs="Arial"/>
                <w:color w:val="000000"/>
                <w:sz w:val="24"/>
                <w:szCs w:val="24"/>
              </w:rPr>
              <w:t>: Cite strong and thorough textual evidence</w:t>
            </w:r>
            <w:r>
              <w:rPr>
                <w:rFonts w:ascii="Lato Light" w:eastAsia="Lato Light" w:hAnsi="Lato Light" w:cs="Lato Light"/>
                <w:color w:val="202020"/>
                <w:sz w:val="25"/>
                <w:szCs w:val="25"/>
              </w:rPr>
              <w:t xml:space="preserve"> </w:t>
            </w:r>
            <w:r>
              <w:rPr>
                <w:rFonts w:ascii="Arial" w:eastAsia="Arial" w:hAnsi="Arial" w:cs="Arial"/>
                <w:color w:val="000000"/>
                <w:sz w:val="24"/>
                <w:szCs w:val="24"/>
              </w:rPr>
              <w:t xml:space="preserve">to support analysis of what the text says explicitly as well as inferences drawn from the text. </w:t>
            </w:r>
          </w:p>
          <w:p w14:paraId="1E6F2FDC"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b/>
                <w:color w:val="000000"/>
                <w:sz w:val="24"/>
                <w:szCs w:val="24"/>
              </w:rPr>
            </w:pPr>
            <w:bookmarkStart w:id="0" w:name="_gjdgxs" w:colFirst="0" w:colLast="0"/>
            <w:bookmarkEnd w:id="0"/>
            <w:r>
              <w:rPr>
                <w:rFonts w:ascii="Arial" w:eastAsia="Arial" w:hAnsi="Arial" w:cs="Arial"/>
                <w:b/>
                <w:color w:val="000000"/>
                <w:sz w:val="24"/>
                <w:szCs w:val="24"/>
              </w:rPr>
              <w:t>CCSS.ELA-LITERACY.RL.9-10.2</w:t>
            </w:r>
            <w:r>
              <w:rPr>
                <w:rFonts w:ascii="Arial" w:eastAsia="Arial" w:hAnsi="Arial" w:cs="Arial"/>
                <w:color w:val="000000"/>
                <w:sz w:val="24"/>
                <w:szCs w:val="24"/>
              </w:rPr>
              <w:t xml:space="preserve">: Determine a theme or central idea of a text and analyze in detail its development over the course of the text, including how it emerges and is shaped and refined by specific details; provide an objective summary of the text. </w:t>
            </w:r>
          </w:p>
        </w:tc>
      </w:tr>
      <w:tr w:rsidR="005E13C8" w14:paraId="1779A312" w14:textId="77777777">
        <w:trPr>
          <w:trHeight w:val="1692"/>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530AA790" w14:textId="77777777" w:rsidR="005E13C8" w:rsidRDefault="00000000">
            <w:pPr>
              <w:spacing w:after="0" w:line="240" w:lineRule="auto"/>
              <w:ind w:left="115" w:right="-20"/>
              <w:rPr>
                <w:rFonts w:ascii="Arial" w:eastAsia="Arial" w:hAnsi="Arial" w:cs="Arial"/>
                <w:sz w:val="24"/>
                <w:szCs w:val="24"/>
              </w:rPr>
            </w:pPr>
            <w:r>
              <w:rPr>
                <w:rFonts w:ascii="Arial" w:eastAsia="Arial" w:hAnsi="Arial" w:cs="Arial"/>
                <w:b/>
                <w:sz w:val="24"/>
                <w:szCs w:val="24"/>
              </w:rPr>
              <w:t xml:space="preserve">Essential Questions: </w:t>
            </w:r>
            <w:r>
              <w:rPr>
                <w:rFonts w:ascii="Arial" w:eastAsia="Arial" w:hAnsi="Arial" w:cs="Arial"/>
                <w:sz w:val="24"/>
                <w:szCs w:val="24"/>
              </w:rPr>
              <w:t xml:space="preserve">(What are the key questions that students will answer by the end of the lesson?) </w:t>
            </w:r>
          </w:p>
          <w:p w14:paraId="5ACB2CA2"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color w:val="000000"/>
                <w:sz w:val="24"/>
                <w:szCs w:val="24"/>
              </w:rPr>
              <w:t>Students will be able to answer, “What’s the main idea/ central idea of the text?”</w:t>
            </w:r>
          </w:p>
          <w:p w14:paraId="3F7C1D37"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sz w:val="24"/>
                <w:szCs w:val="24"/>
              </w:rPr>
              <w:t xml:space="preserve">Students will be able to provide evidence from the text to support their answers. </w:t>
            </w:r>
          </w:p>
        </w:tc>
      </w:tr>
      <w:tr w:rsidR="005E13C8" w14:paraId="1AE6E164" w14:textId="77777777">
        <w:trPr>
          <w:trHeight w:val="1863"/>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3071A615" w14:textId="77777777" w:rsidR="005E13C8" w:rsidRDefault="00000000">
            <w:pPr>
              <w:spacing w:after="0" w:line="240" w:lineRule="auto"/>
              <w:ind w:left="115" w:right="-20"/>
              <w:rPr>
                <w:rFonts w:ascii="Arial" w:eastAsia="Arial" w:hAnsi="Arial" w:cs="Arial"/>
                <w:sz w:val="24"/>
                <w:szCs w:val="24"/>
              </w:rPr>
            </w:pPr>
            <w:r>
              <w:rPr>
                <w:rFonts w:ascii="Arial" w:eastAsia="Arial" w:hAnsi="Arial" w:cs="Arial"/>
                <w:b/>
                <w:sz w:val="24"/>
                <w:szCs w:val="24"/>
              </w:rPr>
              <w:t xml:space="preserve">Motivation/Link: </w:t>
            </w:r>
            <w:r>
              <w:rPr>
                <w:rFonts w:ascii="Arial" w:eastAsia="Arial" w:hAnsi="Arial" w:cs="Arial"/>
                <w:sz w:val="24"/>
                <w:szCs w:val="24"/>
              </w:rPr>
              <w:t xml:space="preserve">(How will the students hook into the lesson? How will you connect this lesson to other subjects?) </w:t>
            </w:r>
          </w:p>
          <w:p w14:paraId="12FD447B" w14:textId="77777777" w:rsidR="005E13C8" w:rsidRDefault="00000000">
            <w:pPr>
              <w:numPr>
                <w:ilvl w:val="0"/>
                <w:numId w:val="2"/>
              </w:numPr>
              <w:pBdr>
                <w:top w:val="nil"/>
                <w:left w:val="nil"/>
                <w:bottom w:val="nil"/>
                <w:right w:val="nil"/>
                <w:between w:val="nil"/>
              </w:pBdr>
              <w:spacing w:after="0" w:line="240" w:lineRule="auto"/>
              <w:ind w:right="-20"/>
              <w:rPr>
                <w:sz w:val="24"/>
                <w:szCs w:val="24"/>
              </w:rPr>
            </w:pPr>
            <w:r>
              <w:rPr>
                <w:rFonts w:ascii="Arial" w:eastAsia="Arial" w:hAnsi="Arial" w:cs="Arial"/>
                <w:sz w:val="24"/>
                <w:szCs w:val="24"/>
              </w:rPr>
              <w:t xml:space="preserve">I will use the media as a hook technique to grasp my students' attention. I will play a song and play it with the lyrics and have the students determine the song writer's main idea or purpose of the song. Breaking the song a part stanza by stanza or verse by verse. </w:t>
            </w:r>
          </w:p>
          <w:p w14:paraId="1938D5CA"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sz w:val="24"/>
                <w:szCs w:val="24"/>
              </w:rPr>
              <w:t xml:space="preserve">As they focus more on central ideas, they will be able to filter out supporting details and distinguish between main ideas and supporting details. This skill will be useful in the other classes that require heavy reading and understanding of a text. For example, if they're reading a text about the Cold War, and they do not know how to distinguish and determine the main idea of a text they will miss the entire point and never fully grasp the meaning of the text. </w:t>
            </w:r>
          </w:p>
          <w:p w14:paraId="346E5537" w14:textId="77777777" w:rsidR="005E13C8" w:rsidRDefault="005E13C8">
            <w:pPr>
              <w:pBdr>
                <w:top w:val="nil"/>
                <w:left w:val="nil"/>
                <w:bottom w:val="nil"/>
                <w:right w:val="nil"/>
                <w:between w:val="nil"/>
              </w:pBdr>
              <w:spacing w:after="0" w:line="240" w:lineRule="auto"/>
              <w:ind w:left="467" w:right="-20"/>
              <w:rPr>
                <w:rFonts w:ascii="Arial" w:eastAsia="Arial" w:hAnsi="Arial" w:cs="Arial"/>
                <w:sz w:val="24"/>
                <w:szCs w:val="24"/>
              </w:rPr>
            </w:pPr>
          </w:p>
          <w:p w14:paraId="07C7E69E" w14:textId="77777777" w:rsidR="005E13C8" w:rsidRDefault="005E13C8">
            <w:pPr>
              <w:pBdr>
                <w:top w:val="nil"/>
                <w:left w:val="nil"/>
                <w:bottom w:val="nil"/>
                <w:right w:val="nil"/>
                <w:between w:val="nil"/>
              </w:pBdr>
              <w:spacing w:after="0" w:line="240" w:lineRule="auto"/>
              <w:ind w:right="-20"/>
              <w:rPr>
                <w:rFonts w:ascii="Arial" w:eastAsia="Arial" w:hAnsi="Arial" w:cs="Arial"/>
                <w:sz w:val="24"/>
                <w:szCs w:val="24"/>
              </w:rPr>
            </w:pPr>
          </w:p>
        </w:tc>
      </w:tr>
      <w:tr w:rsidR="005E13C8" w14:paraId="01B1B89F" w14:textId="77777777">
        <w:trPr>
          <w:trHeight w:val="1863"/>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26617054" w14:textId="77777777" w:rsidR="005E13C8" w:rsidRDefault="00000000">
            <w:pPr>
              <w:spacing w:after="0" w:line="240" w:lineRule="auto"/>
              <w:ind w:left="115" w:right="-20"/>
              <w:rPr>
                <w:rFonts w:ascii="Arial" w:eastAsia="Arial" w:hAnsi="Arial" w:cs="Arial"/>
                <w:sz w:val="24"/>
                <w:szCs w:val="24"/>
                <w:highlight w:val="cyan"/>
              </w:rPr>
            </w:pPr>
            <w:r>
              <w:rPr>
                <w:rFonts w:ascii="Arial" w:eastAsia="Arial" w:hAnsi="Arial" w:cs="Arial"/>
                <w:b/>
                <w:sz w:val="24"/>
                <w:szCs w:val="24"/>
              </w:rPr>
              <w:lastRenderedPageBreak/>
              <w:t xml:space="preserve">Materials &amp; Primary Sources: </w:t>
            </w:r>
            <w:r>
              <w:rPr>
                <w:rFonts w:ascii="Arial" w:eastAsia="Arial" w:hAnsi="Arial" w:cs="Arial"/>
                <w:sz w:val="24"/>
                <w:szCs w:val="24"/>
              </w:rPr>
              <w:t>Please list the materials and primary sources you will use</w:t>
            </w:r>
          </w:p>
          <w:p w14:paraId="031F066F"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sz w:val="24"/>
                <w:szCs w:val="24"/>
              </w:rPr>
            </w:pPr>
            <w:hyperlink r:id="rId7">
              <w:r>
                <w:rPr>
                  <w:rFonts w:ascii="Arial" w:eastAsia="Arial" w:hAnsi="Arial" w:cs="Arial"/>
                  <w:color w:val="1155CC"/>
                  <w:sz w:val="24"/>
                  <w:szCs w:val="24"/>
                  <w:u w:val="single"/>
                </w:rPr>
                <w:t>American literature for secondary schools, | Library of Congress</w:t>
              </w:r>
            </w:hyperlink>
          </w:p>
          <w:p w14:paraId="5846817A"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sz w:val="24"/>
                <w:szCs w:val="24"/>
              </w:rPr>
            </w:pPr>
            <w:hyperlink r:id="rId8">
              <w:r>
                <w:rPr>
                  <w:rFonts w:ascii="Times New Roman" w:eastAsia="Times New Roman" w:hAnsi="Times New Roman" w:cs="Times New Roman"/>
                  <w:color w:val="1155CC"/>
                  <w:sz w:val="24"/>
                  <w:szCs w:val="24"/>
                  <w:u w:val="single"/>
                </w:rPr>
                <w:t>https://www.thriftbooks.com/w/prentice-hall-literature-timeless-voices-timeless-themes-the-american-experience_oriental-institute/285287/</w:t>
              </w:r>
            </w:hyperlink>
          </w:p>
          <w:p w14:paraId="23E20528"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sz w:val="24"/>
                <w:szCs w:val="24"/>
              </w:rPr>
            </w:pPr>
            <w:hyperlink r:id="rId9">
              <w:r>
                <w:rPr>
                  <w:rFonts w:ascii="Times New Roman" w:eastAsia="Times New Roman" w:hAnsi="Times New Roman" w:cs="Times New Roman"/>
                  <w:color w:val="1155CC"/>
                  <w:sz w:val="24"/>
                  <w:szCs w:val="24"/>
                  <w:u w:val="single"/>
                </w:rPr>
                <w:t>Language of Literature book by McDougal Littell</w:t>
              </w:r>
            </w:hyperlink>
          </w:p>
          <w:p w14:paraId="30ECA639"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sz w:val="24"/>
                <w:szCs w:val="24"/>
              </w:rPr>
            </w:pPr>
            <w:hyperlink r:id="rId10">
              <w:r>
                <w:rPr>
                  <w:rFonts w:ascii="Arial" w:eastAsia="Arial" w:hAnsi="Arial" w:cs="Arial"/>
                  <w:color w:val="1155CC"/>
                  <w:sz w:val="24"/>
                  <w:szCs w:val="24"/>
                  <w:u w:val="single"/>
                </w:rPr>
                <w:t>https://www.loc.gov/resource/ihas.100008071.0/?st=pdf&amp;pdfPage=3</w:t>
              </w:r>
            </w:hyperlink>
            <w:r>
              <w:rPr>
                <w:rFonts w:ascii="Arial" w:eastAsia="Arial" w:hAnsi="Arial" w:cs="Arial"/>
                <w:sz w:val="24"/>
                <w:szCs w:val="24"/>
              </w:rPr>
              <w:t xml:space="preserve"> </w:t>
            </w:r>
          </w:p>
        </w:tc>
      </w:tr>
      <w:tr w:rsidR="005E13C8" w14:paraId="7013128C" w14:textId="77777777">
        <w:trPr>
          <w:trHeight w:val="2052"/>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1A044C0F" w14:textId="77777777" w:rsidR="005E13C8" w:rsidRDefault="00000000">
            <w:pPr>
              <w:spacing w:after="0" w:line="240" w:lineRule="auto"/>
              <w:ind w:left="107" w:right="-20"/>
              <w:rPr>
                <w:rFonts w:ascii="Arial" w:eastAsia="Arial" w:hAnsi="Arial" w:cs="Arial"/>
                <w:sz w:val="24"/>
                <w:szCs w:val="24"/>
              </w:rPr>
            </w:pPr>
            <w:r>
              <w:rPr>
                <w:rFonts w:ascii="Arial" w:eastAsia="Arial" w:hAnsi="Arial" w:cs="Arial"/>
                <w:b/>
                <w:sz w:val="24"/>
                <w:szCs w:val="24"/>
              </w:rPr>
              <w:t xml:space="preserve">Guided Practice: </w:t>
            </w:r>
            <w:r>
              <w:rPr>
                <w:rFonts w:ascii="Arial" w:eastAsia="Arial" w:hAnsi="Arial" w:cs="Arial"/>
                <w:sz w:val="24"/>
                <w:szCs w:val="24"/>
              </w:rPr>
              <w:t>(How will the teacher practice and/or model with the students? How will this be differentiated for individual students?)</w:t>
            </w:r>
          </w:p>
          <w:p w14:paraId="31E699F1"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sz w:val="24"/>
                <w:szCs w:val="24"/>
              </w:rPr>
              <w:t>First, the teacher will p</w:t>
            </w:r>
            <w:r>
              <w:rPr>
                <w:rFonts w:ascii="Arial" w:eastAsia="Arial" w:hAnsi="Arial" w:cs="Arial"/>
                <w:color w:val="000000"/>
                <w:sz w:val="24"/>
                <w:szCs w:val="24"/>
              </w:rPr>
              <w:t>rovide students with a text to read</w:t>
            </w:r>
            <w:r>
              <w:rPr>
                <w:rFonts w:ascii="Arial" w:eastAsia="Arial" w:hAnsi="Arial" w:cs="Arial"/>
                <w:sz w:val="24"/>
                <w:szCs w:val="24"/>
              </w:rPr>
              <w:t>. Then, the teacher will</w:t>
            </w:r>
            <w:r>
              <w:rPr>
                <w:rFonts w:ascii="Arial" w:eastAsia="Arial" w:hAnsi="Arial" w:cs="Arial"/>
                <w:color w:val="000000"/>
                <w:sz w:val="24"/>
                <w:szCs w:val="24"/>
              </w:rPr>
              <w:t xml:space="preserve"> have </w:t>
            </w:r>
            <w:r>
              <w:rPr>
                <w:rFonts w:ascii="Arial" w:eastAsia="Arial" w:hAnsi="Arial" w:cs="Arial"/>
                <w:sz w:val="24"/>
                <w:szCs w:val="24"/>
              </w:rPr>
              <w:t xml:space="preserve">students </w:t>
            </w:r>
            <w:r>
              <w:rPr>
                <w:rFonts w:ascii="Arial" w:eastAsia="Arial" w:hAnsi="Arial" w:cs="Arial"/>
                <w:color w:val="000000"/>
                <w:sz w:val="24"/>
                <w:szCs w:val="24"/>
              </w:rPr>
              <w:t>answer guided reading questions</w:t>
            </w:r>
            <w:r>
              <w:rPr>
                <w:rFonts w:ascii="Arial" w:eastAsia="Arial" w:hAnsi="Arial" w:cs="Arial"/>
                <w:sz w:val="24"/>
                <w:szCs w:val="24"/>
              </w:rPr>
              <w:t>. This will test</w:t>
            </w:r>
            <w:r>
              <w:rPr>
                <w:rFonts w:ascii="Arial" w:eastAsia="Arial" w:hAnsi="Arial" w:cs="Arial"/>
                <w:color w:val="000000"/>
                <w:sz w:val="24"/>
                <w:szCs w:val="24"/>
              </w:rPr>
              <w:t xml:space="preserve"> their reading comprehension. </w:t>
            </w:r>
          </w:p>
          <w:p w14:paraId="76AC8FC2"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color w:val="000000"/>
                <w:sz w:val="24"/>
                <w:szCs w:val="24"/>
              </w:rPr>
              <w:t xml:space="preserve">At first </w:t>
            </w:r>
            <w:r>
              <w:rPr>
                <w:rFonts w:ascii="Arial" w:eastAsia="Arial" w:hAnsi="Arial" w:cs="Arial"/>
                <w:sz w:val="24"/>
                <w:szCs w:val="24"/>
              </w:rPr>
              <w:t xml:space="preserve">they </w:t>
            </w:r>
            <w:r>
              <w:rPr>
                <w:rFonts w:ascii="Arial" w:eastAsia="Arial" w:hAnsi="Arial" w:cs="Arial"/>
                <w:color w:val="000000"/>
                <w:sz w:val="24"/>
                <w:szCs w:val="24"/>
              </w:rPr>
              <w:t xml:space="preserve">will practice together and </w:t>
            </w:r>
            <w:r>
              <w:rPr>
                <w:rFonts w:ascii="Arial" w:eastAsia="Arial" w:hAnsi="Arial" w:cs="Arial"/>
                <w:sz w:val="24"/>
                <w:szCs w:val="24"/>
              </w:rPr>
              <w:t>then</w:t>
            </w:r>
            <w:r>
              <w:rPr>
                <w:rFonts w:ascii="Arial" w:eastAsia="Arial" w:hAnsi="Arial" w:cs="Arial"/>
                <w:color w:val="000000"/>
                <w:sz w:val="24"/>
                <w:szCs w:val="24"/>
              </w:rPr>
              <w:t xml:space="preserve"> they will do it independently.</w:t>
            </w:r>
          </w:p>
          <w:p w14:paraId="5514042E"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color w:val="212529"/>
                <w:sz w:val="24"/>
                <w:szCs w:val="24"/>
              </w:rPr>
              <w:t xml:space="preserve">The teacher will use the I do, you do, we do method coined by Doug McCurry. It starts with direct instruction, guided practice and then independent practice. The teacher will begin by delivering key information or modeling the process she wants students to learn as directly as possible. Then, the teacher will walk students through examples. This is considered the “I” step. In the “we” step, The teacher will ask students for help at key moments and then gradually allow them to complete examples with less assistance as they get through the task. Finally, in the “you” step, the teacher will provide students the opportunity to practice doing the work on their own. This is very important because it will help the teacher to filter out which tasks students are able to do on their own and which tasks they will need additional help and time with. </w:t>
            </w:r>
          </w:p>
          <w:p w14:paraId="7BF1388A" w14:textId="77777777" w:rsidR="005E13C8" w:rsidRDefault="005E13C8">
            <w:pPr>
              <w:pBdr>
                <w:top w:val="nil"/>
                <w:left w:val="nil"/>
                <w:bottom w:val="nil"/>
                <w:right w:val="nil"/>
                <w:between w:val="nil"/>
              </w:pBdr>
              <w:spacing w:after="0" w:line="240" w:lineRule="auto"/>
              <w:ind w:left="467" w:right="-20"/>
              <w:rPr>
                <w:rFonts w:ascii="Arial" w:eastAsia="Arial" w:hAnsi="Arial" w:cs="Arial"/>
                <w:b/>
                <w:sz w:val="24"/>
                <w:szCs w:val="24"/>
                <w:highlight w:val="cyan"/>
              </w:rPr>
            </w:pPr>
          </w:p>
        </w:tc>
      </w:tr>
      <w:tr w:rsidR="005E13C8" w14:paraId="1A884FFC" w14:textId="77777777">
        <w:trPr>
          <w:trHeight w:val="1674"/>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26BB6DFC" w14:textId="77777777" w:rsidR="005E13C8" w:rsidRDefault="00000000">
            <w:pPr>
              <w:spacing w:after="0" w:line="240" w:lineRule="auto"/>
              <w:ind w:left="115" w:right="-20"/>
              <w:rPr>
                <w:rFonts w:ascii="Arial" w:eastAsia="Arial" w:hAnsi="Arial" w:cs="Arial"/>
                <w:sz w:val="24"/>
                <w:szCs w:val="24"/>
              </w:rPr>
            </w:pPr>
            <w:r>
              <w:rPr>
                <w:rFonts w:ascii="Arial" w:eastAsia="Arial" w:hAnsi="Arial" w:cs="Arial"/>
                <w:b/>
                <w:sz w:val="24"/>
                <w:szCs w:val="24"/>
              </w:rPr>
              <w:t xml:space="preserve">Independent Practice: </w:t>
            </w:r>
            <w:r>
              <w:rPr>
                <w:rFonts w:ascii="Arial" w:eastAsia="Arial" w:hAnsi="Arial" w:cs="Arial"/>
                <w:sz w:val="24"/>
                <w:szCs w:val="24"/>
              </w:rPr>
              <w:t>(What will the students do independently to practice the skills being taught?)</w:t>
            </w:r>
          </w:p>
          <w:p w14:paraId="7F773063"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color w:val="000000"/>
                <w:sz w:val="24"/>
                <w:szCs w:val="24"/>
              </w:rPr>
              <w:t>They will read a text and answer guided reading questions.</w:t>
            </w:r>
          </w:p>
        </w:tc>
      </w:tr>
      <w:tr w:rsidR="005E13C8" w14:paraId="3FA20E88" w14:textId="77777777">
        <w:trPr>
          <w:trHeight w:val="2106"/>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7A71407F" w14:textId="77777777" w:rsidR="005E13C8" w:rsidRDefault="00000000">
            <w:pPr>
              <w:spacing w:after="0" w:line="240" w:lineRule="auto"/>
              <w:ind w:left="107" w:right="-20"/>
              <w:rPr>
                <w:rFonts w:ascii="Arial" w:eastAsia="Arial" w:hAnsi="Arial" w:cs="Arial"/>
                <w:sz w:val="24"/>
                <w:szCs w:val="24"/>
              </w:rPr>
            </w:pPr>
            <w:r>
              <w:rPr>
                <w:rFonts w:ascii="Arial" w:eastAsia="Arial" w:hAnsi="Arial" w:cs="Arial"/>
                <w:b/>
                <w:sz w:val="24"/>
                <w:szCs w:val="24"/>
              </w:rPr>
              <w:t xml:space="preserve">Classroom staffing roles/ grouping: </w:t>
            </w:r>
            <w:r>
              <w:rPr>
                <w:rFonts w:ascii="Arial" w:eastAsia="Arial" w:hAnsi="Arial" w:cs="Arial"/>
                <w:sz w:val="24"/>
                <w:szCs w:val="24"/>
              </w:rPr>
              <w:t>(What type of groups are the students in and why?)</w:t>
            </w:r>
          </w:p>
          <w:p w14:paraId="65C4530D" w14:textId="77777777" w:rsidR="005E13C8" w:rsidRDefault="005E13C8">
            <w:pPr>
              <w:spacing w:after="0" w:line="240" w:lineRule="auto"/>
              <w:ind w:left="107" w:right="-20"/>
              <w:rPr>
                <w:rFonts w:ascii="Arial" w:eastAsia="Arial" w:hAnsi="Arial" w:cs="Arial"/>
                <w:sz w:val="24"/>
                <w:szCs w:val="24"/>
              </w:rPr>
            </w:pPr>
          </w:p>
          <w:p w14:paraId="37B310EF"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color w:val="000000"/>
                <w:sz w:val="24"/>
                <w:szCs w:val="24"/>
              </w:rPr>
              <w:t xml:space="preserve">They will be working independently at first. Then I will place them into smaller groups and have them work together. The pairs will have one person who understands the assignment and another student who still needs help. This will foster peer mentoring. </w:t>
            </w:r>
          </w:p>
          <w:p w14:paraId="6B9D7A49" w14:textId="77777777" w:rsidR="005E13C8" w:rsidRDefault="00000000">
            <w:pPr>
              <w:numPr>
                <w:ilvl w:val="0"/>
                <w:numId w:val="1"/>
              </w:numPr>
              <w:spacing w:after="0" w:line="240" w:lineRule="auto"/>
              <w:ind w:right="-20"/>
              <w:rPr>
                <w:rFonts w:ascii="Arial" w:eastAsia="Arial" w:hAnsi="Arial" w:cs="Arial"/>
                <w:sz w:val="24"/>
                <w:szCs w:val="24"/>
              </w:rPr>
            </w:pPr>
            <w:r>
              <w:rPr>
                <w:rFonts w:ascii="Arial" w:eastAsia="Arial" w:hAnsi="Arial" w:cs="Arial"/>
                <w:sz w:val="24"/>
                <w:szCs w:val="24"/>
              </w:rPr>
              <w:t xml:space="preserve">ELL students will be grouped in a classroom setting with other ELL peers and slowly integrate in a classroom setting with non-ELL peers. This way, I do not overwhelm them with culture and language barriers. </w:t>
            </w:r>
          </w:p>
          <w:p w14:paraId="13693E14" w14:textId="77777777" w:rsidR="005E13C8" w:rsidRDefault="00000000">
            <w:pPr>
              <w:numPr>
                <w:ilvl w:val="0"/>
                <w:numId w:val="1"/>
              </w:numPr>
              <w:spacing w:after="0" w:line="240" w:lineRule="auto"/>
              <w:ind w:right="-20"/>
              <w:rPr>
                <w:rFonts w:ascii="Arial" w:eastAsia="Arial" w:hAnsi="Arial" w:cs="Arial"/>
                <w:sz w:val="24"/>
                <w:szCs w:val="24"/>
              </w:rPr>
            </w:pPr>
            <w:r>
              <w:rPr>
                <w:rFonts w:ascii="Arial" w:eastAsia="Arial" w:hAnsi="Arial" w:cs="Arial"/>
                <w:sz w:val="24"/>
                <w:szCs w:val="24"/>
              </w:rPr>
              <w:t xml:space="preserve">As a teacher, I will follow and check to see if students have an IEP in place, and if they do, I will follow it and teach that student according to their IEP so that I can optimize their learning in my classroom and they will learn according to their needs. </w:t>
            </w:r>
          </w:p>
          <w:p w14:paraId="477F4CF9" w14:textId="77777777" w:rsidR="005E13C8" w:rsidRDefault="005E13C8">
            <w:pPr>
              <w:spacing w:after="0" w:line="240" w:lineRule="auto"/>
              <w:ind w:left="107" w:right="-20"/>
              <w:rPr>
                <w:rFonts w:ascii="Arial" w:eastAsia="Arial" w:hAnsi="Arial" w:cs="Arial"/>
                <w:sz w:val="24"/>
                <w:szCs w:val="24"/>
              </w:rPr>
            </w:pPr>
          </w:p>
          <w:p w14:paraId="79B8BFC6" w14:textId="77777777" w:rsidR="005E13C8" w:rsidRDefault="005E13C8">
            <w:pPr>
              <w:spacing w:after="0" w:line="240" w:lineRule="auto"/>
              <w:ind w:left="107" w:right="-20"/>
              <w:rPr>
                <w:rFonts w:ascii="Arial" w:eastAsia="Arial" w:hAnsi="Arial" w:cs="Arial"/>
                <w:sz w:val="24"/>
                <w:szCs w:val="24"/>
              </w:rPr>
            </w:pPr>
          </w:p>
        </w:tc>
      </w:tr>
      <w:tr w:rsidR="005E13C8" w14:paraId="3B3EECC8" w14:textId="77777777">
        <w:trPr>
          <w:trHeight w:val="2106"/>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47145E22" w14:textId="77777777" w:rsidR="005E13C8" w:rsidRDefault="00000000">
            <w:pPr>
              <w:spacing w:after="0" w:line="240" w:lineRule="auto"/>
              <w:ind w:left="107" w:right="-20"/>
              <w:rPr>
                <w:rFonts w:ascii="Arial" w:eastAsia="Arial" w:hAnsi="Arial" w:cs="Arial"/>
                <w:sz w:val="24"/>
                <w:szCs w:val="24"/>
              </w:rPr>
            </w:pPr>
            <w:r>
              <w:rPr>
                <w:rFonts w:ascii="Arial" w:eastAsia="Arial" w:hAnsi="Arial" w:cs="Arial"/>
                <w:b/>
                <w:sz w:val="24"/>
                <w:szCs w:val="24"/>
              </w:rPr>
              <w:lastRenderedPageBreak/>
              <w:t xml:space="preserve">Formative Assessment: </w:t>
            </w:r>
            <w:r>
              <w:rPr>
                <w:rFonts w:ascii="Arial" w:eastAsia="Arial" w:hAnsi="Arial" w:cs="Arial"/>
                <w:sz w:val="24"/>
                <w:szCs w:val="24"/>
              </w:rPr>
              <w:t>(How will you determine what students already know?)</w:t>
            </w:r>
          </w:p>
          <w:p w14:paraId="736C1950"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color w:val="000000"/>
                <w:sz w:val="24"/>
                <w:szCs w:val="24"/>
              </w:rPr>
            </w:pPr>
            <w:r>
              <w:rPr>
                <w:rFonts w:ascii="Arial" w:eastAsia="Arial" w:hAnsi="Arial" w:cs="Arial"/>
                <w:color w:val="000000"/>
                <w:sz w:val="24"/>
                <w:szCs w:val="24"/>
              </w:rPr>
              <w:t>By how well they do on the practice assignments</w:t>
            </w:r>
            <w:r>
              <w:rPr>
                <w:rFonts w:ascii="Arial" w:eastAsia="Arial" w:hAnsi="Arial" w:cs="Arial"/>
                <w:sz w:val="24"/>
                <w:szCs w:val="24"/>
              </w:rPr>
              <w:t xml:space="preserve">. </w:t>
            </w:r>
          </w:p>
          <w:p w14:paraId="1513FF89"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sz w:val="24"/>
                <w:szCs w:val="24"/>
              </w:rPr>
            </w:pPr>
            <w:r>
              <w:rPr>
                <w:rFonts w:ascii="Arial" w:eastAsia="Arial" w:hAnsi="Arial" w:cs="Arial"/>
                <w:sz w:val="24"/>
                <w:szCs w:val="24"/>
              </w:rPr>
              <w:t>The practice assignments will be a reading from the Language of Literature text followed by guided reading questions to keep students on track.</w:t>
            </w:r>
          </w:p>
        </w:tc>
      </w:tr>
      <w:tr w:rsidR="005E13C8" w14:paraId="61A2CE20" w14:textId="77777777">
        <w:trPr>
          <w:trHeight w:val="1872"/>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780E8F77" w14:textId="77777777" w:rsidR="005E13C8" w:rsidRDefault="00000000">
            <w:pPr>
              <w:spacing w:before="1" w:after="0" w:line="240" w:lineRule="auto"/>
              <w:ind w:left="115" w:right="-20"/>
              <w:rPr>
                <w:rFonts w:ascii="Arial" w:eastAsia="Arial" w:hAnsi="Arial" w:cs="Arial"/>
                <w:sz w:val="24"/>
                <w:szCs w:val="24"/>
              </w:rPr>
            </w:pPr>
            <w:r>
              <w:rPr>
                <w:rFonts w:ascii="Arial" w:eastAsia="Arial" w:hAnsi="Arial" w:cs="Arial"/>
                <w:b/>
                <w:sz w:val="24"/>
                <w:szCs w:val="24"/>
              </w:rPr>
              <w:t xml:space="preserve">Share: </w:t>
            </w:r>
            <w:r>
              <w:rPr>
                <w:rFonts w:ascii="Arial" w:eastAsia="Arial" w:hAnsi="Arial" w:cs="Arial"/>
                <w:sz w:val="24"/>
                <w:szCs w:val="24"/>
              </w:rPr>
              <w:t xml:space="preserve">(How will students demonstrate mastery?) </w:t>
            </w:r>
            <w:r>
              <w:rPr>
                <w:rFonts w:ascii="Arial" w:eastAsia="Arial" w:hAnsi="Arial" w:cs="Arial"/>
                <w:sz w:val="24"/>
                <w:szCs w:val="24"/>
              </w:rPr>
              <w:br/>
              <w:t>-When they are able to confidently answer the questions correctly.</w:t>
            </w:r>
          </w:p>
        </w:tc>
      </w:tr>
      <w:tr w:rsidR="005E13C8" w14:paraId="7D4ADA90" w14:textId="77777777">
        <w:trPr>
          <w:trHeight w:val="1863"/>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3DCA923E" w14:textId="77777777" w:rsidR="005E13C8" w:rsidRDefault="00000000">
            <w:pPr>
              <w:spacing w:before="1" w:after="0" w:line="240" w:lineRule="auto"/>
              <w:ind w:left="122" w:right="-20"/>
              <w:rPr>
                <w:rFonts w:ascii="Arial" w:eastAsia="Arial" w:hAnsi="Arial" w:cs="Arial"/>
                <w:b/>
                <w:sz w:val="24"/>
                <w:szCs w:val="24"/>
              </w:rPr>
            </w:pPr>
            <w:r>
              <w:rPr>
                <w:rFonts w:ascii="Arial" w:eastAsia="Arial" w:hAnsi="Arial" w:cs="Arial"/>
                <w:b/>
                <w:sz w:val="24"/>
                <w:szCs w:val="24"/>
              </w:rPr>
              <w:t xml:space="preserve">What questions/problems might the students have about the material being covered? </w:t>
            </w:r>
            <w:r>
              <w:rPr>
                <w:rFonts w:ascii="Arial" w:eastAsia="Arial" w:hAnsi="Arial" w:cs="Arial"/>
                <w:sz w:val="24"/>
                <w:szCs w:val="24"/>
              </w:rPr>
              <w:t xml:space="preserve">(Write at least two.) </w:t>
            </w:r>
            <w:r>
              <w:rPr>
                <w:rFonts w:ascii="Arial" w:eastAsia="Arial" w:hAnsi="Arial" w:cs="Arial"/>
                <w:b/>
                <w:sz w:val="24"/>
                <w:szCs w:val="24"/>
              </w:rPr>
              <w:t xml:space="preserve"> </w:t>
            </w:r>
          </w:p>
          <w:p w14:paraId="1F592E97" w14:textId="77777777" w:rsidR="005E13C8" w:rsidRDefault="00000000">
            <w:pPr>
              <w:numPr>
                <w:ilvl w:val="0"/>
                <w:numId w:val="2"/>
              </w:numPr>
              <w:pBdr>
                <w:top w:val="nil"/>
                <w:left w:val="nil"/>
                <w:bottom w:val="nil"/>
                <w:right w:val="nil"/>
                <w:between w:val="nil"/>
              </w:pBdr>
              <w:spacing w:before="1" w:after="0" w:line="240" w:lineRule="auto"/>
              <w:ind w:right="-20"/>
              <w:rPr>
                <w:rFonts w:ascii="Arial" w:eastAsia="Arial" w:hAnsi="Arial" w:cs="Arial"/>
                <w:color w:val="000000"/>
                <w:sz w:val="24"/>
                <w:szCs w:val="24"/>
              </w:rPr>
            </w:pPr>
            <w:r>
              <w:rPr>
                <w:rFonts w:ascii="Arial" w:eastAsia="Arial" w:hAnsi="Arial" w:cs="Arial"/>
                <w:sz w:val="24"/>
                <w:szCs w:val="24"/>
              </w:rPr>
              <w:t>Students may wonder if the central idea is always found in the same place.</w:t>
            </w:r>
          </w:p>
          <w:p w14:paraId="3B5D1712"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b/>
                <w:color w:val="000000"/>
                <w:sz w:val="24"/>
                <w:szCs w:val="24"/>
              </w:rPr>
            </w:pPr>
            <w:r>
              <w:rPr>
                <w:rFonts w:ascii="Arial" w:eastAsia="Arial" w:hAnsi="Arial" w:cs="Arial"/>
                <w:sz w:val="24"/>
                <w:szCs w:val="24"/>
              </w:rPr>
              <w:t>They may also ask h</w:t>
            </w:r>
            <w:r>
              <w:rPr>
                <w:rFonts w:ascii="Arial" w:eastAsia="Arial" w:hAnsi="Arial" w:cs="Arial"/>
                <w:color w:val="000000"/>
                <w:sz w:val="24"/>
                <w:szCs w:val="24"/>
              </w:rPr>
              <w:t>ow do they find and use textual evidence to support their answers?</w:t>
            </w:r>
          </w:p>
        </w:tc>
      </w:tr>
      <w:tr w:rsidR="005E13C8" w14:paraId="698B0501" w14:textId="77777777">
        <w:trPr>
          <w:trHeight w:val="1683"/>
        </w:trPr>
        <w:tc>
          <w:tcPr>
            <w:tcW w:w="10473" w:type="dxa"/>
            <w:tcBorders>
              <w:top w:val="single" w:sz="5" w:space="0" w:color="000000"/>
              <w:left w:val="single" w:sz="5" w:space="0" w:color="000000"/>
              <w:bottom w:val="single" w:sz="5" w:space="0" w:color="000000"/>
              <w:right w:val="single" w:sz="5" w:space="0" w:color="000000"/>
            </w:tcBorders>
            <w:tcMar>
              <w:top w:w="115" w:type="dxa"/>
              <w:left w:w="115" w:type="dxa"/>
              <w:bottom w:w="115" w:type="dxa"/>
              <w:right w:w="115" w:type="dxa"/>
            </w:tcMar>
          </w:tcPr>
          <w:p w14:paraId="3BAFBC07" w14:textId="77777777" w:rsidR="005E13C8" w:rsidRDefault="00000000">
            <w:pPr>
              <w:spacing w:after="0" w:line="240" w:lineRule="auto"/>
              <w:ind w:left="122" w:right="-20"/>
              <w:rPr>
                <w:rFonts w:ascii="Arial" w:eastAsia="Arial" w:hAnsi="Arial" w:cs="Arial"/>
                <w:b/>
                <w:sz w:val="24"/>
                <w:szCs w:val="24"/>
              </w:rPr>
            </w:pPr>
            <w:r>
              <w:rPr>
                <w:rFonts w:ascii="Arial" w:eastAsia="Arial" w:hAnsi="Arial" w:cs="Arial"/>
                <w:b/>
                <w:sz w:val="24"/>
                <w:szCs w:val="24"/>
              </w:rPr>
              <w:t xml:space="preserve">Homework: </w:t>
            </w:r>
          </w:p>
          <w:p w14:paraId="5FCD19CE" w14:textId="77777777" w:rsidR="005E13C8" w:rsidRDefault="00000000">
            <w:pPr>
              <w:numPr>
                <w:ilvl w:val="0"/>
                <w:numId w:val="2"/>
              </w:numPr>
              <w:pBdr>
                <w:top w:val="nil"/>
                <w:left w:val="nil"/>
                <w:bottom w:val="nil"/>
                <w:right w:val="nil"/>
                <w:between w:val="nil"/>
              </w:pBdr>
              <w:spacing w:after="0" w:line="240" w:lineRule="auto"/>
              <w:ind w:right="-20"/>
              <w:rPr>
                <w:rFonts w:ascii="Arial" w:eastAsia="Arial" w:hAnsi="Arial" w:cs="Arial"/>
                <w:b/>
                <w:color w:val="000000"/>
                <w:sz w:val="24"/>
                <w:szCs w:val="24"/>
              </w:rPr>
            </w:pPr>
            <w:r>
              <w:rPr>
                <w:rFonts w:ascii="Arial" w:eastAsia="Arial" w:hAnsi="Arial" w:cs="Arial"/>
                <w:color w:val="000000"/>
                <w:sz w:val="24"/>
                <w:szCs w:val="24"/>
              </w:rPr>
              <w:t>Read the following text</w:t>
            </w:r>
            <w:r>
              <w:rPr>
                <w:rFonts w:ascii="Arial" w:eastAsia="Arial" w:hAnsi="Arial" w:cs="Arial"/>
                <w:sz w:val="24"/>
                <w:szCs w:val="24"/>
              </w:rPr>
              <w:t xml:space="preserve"> </w:t>
            </w:r>
            <w:r>
              <w:rPr>
                <w:rFonts w:ascii="Arial" w:eastAsia="Arial" w:hAnsi="Arial" w:cs="Arial"/>
                <w:color w:val="000000"/>
                <w:sz w:val="24"/>
                <w:szCs w:val="24"/>
              </w:rPr>
              <w:t>on pages 27-28 in the L</w:t>
            </w:r>
            <w:r>
              <w:rPr>
                <w:rFonts w:ascii="Arial" w:eastAsia="Arial" w:hAnsi="Arial" w:cs="Arial"/>
                <w:sz w:val="24"/>
                <w:szCs w:val="24"/>
              </w:rPr>
              <w:t xml:space="preserve">anguage of Literature textbook </w:t>
            </w:r>
            <w:r>
              <w:rPr>
                <w:rFonts w:ascii="Arial" w:eastAsia="Arial" w:hAnsi="Arial" w:cs="Arial"/>
                <w:color w:val="000000"/>
                <w:sz w:val="24"/>
                <w:szCs w:val="24"/>
              </w:rPr>
              <w:t xml:space="preserve">and answer these questions: </w:t>
            </w:r>
          </w:p>
          <w:p w14:paraId="5A63D5B1" w14:textId="77777777" w:rsidR="005E13C8" w:rsidRDefault="00000000">
            <w:pPr>
              <w:numPr>
                <w:ilvl w:val="0"/>
                <w:numId w:val="3"/>
              </w:numPr>
              <w:pBdr>
                <w:top w:val="nil"/>
                <w:left w:val="nil"/>
                <w:bottom w:val="nil"/>
                <w:right w:val="nil"/>
                <w:between w:val="nil"/>
              </w:pBdr>
              <w:spacing w:after="0" w:line="240" w:lineRule="auto"/>
              <w:ind w:right="-20"/>
              <w:rPr>
                <w:rFonts w:ascii="Arial" w:eastAsia="Arial" w:hAnsi="Arial" w:cs="Arial"/>
                <w:b/>
                <w:color w:val="000000"/>
                <w:sz w:val="24"/>
                <w:szCs w:val="24"/>
              </w:rPr>
            </w:pPr>
            <w:r>
              <w:rPr>
                <w:rFonts w:ascii="Arial" w:eastAsia="Arial" w:hAnsi="Arial" w:cs="Arial"/>
                <w:color w:val="000000"/>
                <w:sz w:val="24"/>
                <w:szCs w:val="24"/>
              </w:rPr>
              <w:t>What is the main/ central idea of the text?</w:t>
            </w:r>
          </w:p>
          <w:p w14:paraId="4309C9AF" w14:textId="77777777" w:rsidR="005E13C8" w:rsidRDefault="00000000">
            <w:pPr>
              <w:numPr>
                <w:ilvl w:val="0"/>
                <w:numId w:val="3"/>
              </w:numPr>
              <w:pBdr>
                <w:top w:val="nil"/>
                <w:left w:val="nil"/>
                <w:bottom w:val="nil"/>
                <w:right w:val="nil"/>
                <w:between w:val="nil"/>
              </w:pBdr>
              <w:spacing w:after="0" w:line="240" w:lineRule="auto"/>
              <w:ind w:right="-20"/>
              <w:rPr>
                <w:rFonts w:ascii="Arial" w:eastAsia="Arial" w:hAnsi="Arial" w:cs="Arial"/>
                <w:b/>
                <w:color w:val="000000"/>
                <w:sz w:val="24"/>
                <w:szCs w:val="24"/>
              </w:rPr>
            </w:pPr>
            <w:r>
              <w:rPr>
                <w:rFonts w:ascii="Arial" w:eastAsia="Arial" w:hAnsi="Arial" w:cs="Arial"/>
                <w:color w:val="000000"/>
                <w:sz w:val="24"/>
                <w:szCs w:val="24"/>
              </w:rPr>
              <w:t>Please provide evidence from the text that supports your answer.</w:t>
            </w:r>
          </w:p>
        </w:tc>
      </w:tr>
    </w:tbl>
    <w:p w14:paraId="154BEDAE" w14:textId="77777777" w:rsidR="005E13C8" w:rsidRDefault="00000000">
      <w:pPr>
        <w:spacing w:after="0" w:line="240" w:lineRule="auto"/>
        <w:rPr>
          <w:b/>
          <w:sz w:val="24"/>
          <w:szCs w:val="24"/>
        </w:rPr>
      </w:pPr>
      <w:r>
        <w:rPr>
          <w:sz w:val="24"/>
          <w:szCs w:val="24"/>
        </w:rPr>
        <w:t xml:space="preserve">                     </w:t>
      </w:r>
    </w:p>
    <w:sectPr w:rsidR="005E13C8">
      <w:footerReference w:type="even" r:id="rId11"/>
      <w:footerReference w:type="default" r:id="rId12"/>
      <w:pgSz w:w="12240" w:h="15840"/>
      <w:pgMar w:top="1000" w:right="1280" w:bottom="280" w:left="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1993E" w14:textId="77777777" w:rsidR="003E71F3" w:rsidRDefault="003E71F3">
      <w:pPr>
        <w:spacing w:after="0" w:line="240" w:lineRule="auto"/>
      </w:pPr>
      <w:r>
        <w:separator/>
      </w:r>
    </w:p>
  </w:endnote>
  <w:endnote w:type="continuationSeparator" w:id="0">
    <w:p w14:paraId="0A648365" w14:textId="77777777" w:rsidR="003E71F3" w:rsidRDefault="003E7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ato Light">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28021" w14:textId="77777777" w:rsidR="005E13C8" w:rsidRDefault="00000000">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30AA423D" w14:textId="77777777" w:rsidR="005E13C8" w:rsidRDefault="005E13C8">
    <w:pPr>
      <w:pBdr>
        <w:top w:val="nil"/>
        <w:left w:val="nil"/>
        <w:bottom w:val="nil"/>
        <w:right w:val="nil"/>
        <w:between w:val="nil"/>
      </w:pBdr>
      <w:tabs>
        <w:tab w:val="center" w:pos="4320"/>
        <w:tab w:val="right" w:pos="864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CA852" w14:textId="77777777" w:rsidR="005E13C8" w:rsidRDefault="00000000">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20A1B">
      <w:rPr>
        <w:noProof/>
        <w:color w:val="000000"/>
      </w:rPr>
      <w:t>1</w:t>
    </w:r>
    <w:r>
      <w:rPr>
        <w:color w:val="000000"/>
      </w:rPr>
      <w:fldChar w:fldCharType="end"/>
    </w:r>
  </w:p>
  <w:p w14:paraId="1E523CCA" w14:textId="77777777" w:rsidR="005E13C8" w:rsidRDefault="005E13C8">
    <w:pPr>
      <w:pBdr>
        <w:top w:val="nil"/>
        <w:left w:val="nil"/>
        <w:bottom w:val="nil"/>
        <w:right w:val="nil"/>
        <w:between w:val="nil"/>
      </w:pBdr>
      <w:tabs>
        <w:tab w:val="center" w:pos="4320"/>
        <w:tab w:val="right" w:pos="8640"/>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D4C95" w14:textId="77777777" w:rsidR="003E71F3" w:rsidRDefault="003E71F3">
      <w:pPr>
        <w:spacing w:after="0" w:line="240" w:lineRule="auto"/>
      </w:pPr>
      <w:r>
        <w:separator/>
      </w:r>
    </w:p>
  </w:footnote>
  <w:footnote w:type="continuationSeparator" w:id="0">
    <w:p w14:paraId="2870E4D5" w14:textId="77777777" w:rsidR="003E71F3" w:rsidRDefault="003E71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A651E"/>
    <w:multiLevelType w:val="multilevel"/>
    <w:tmpl w:val="07D2526E"/>
    <w:lvl w:ilvl="0">
      <w:start w:val="1"/>
      <w:numFmt w:val="bullet"/>
      <w:lvlText w:val="●"/>
      <w:lvlJc w:val="left"/>
      <w:pPr>
        <w:ind w:left="1187" w:hanging="360"/>
      </w:pPr>
      <w:rPr>
        <w:rFonts w:ascii="Noto Sans Symbols" w:eastAsia="Noto Sans Symbols" w:hAnsi="Noto Sans Symbols" w:cs="Noto Sans Symbols"/>
      </w:rPr>
    </w:lvl>
    <w:lvl w:ilvl="1">
      <w:start w:val="1"/>
      <w:numFmt w:val="bullet"/>
      <w:lvlText w:val="o"/>
      <w:lvlJc w:val="left"/>
      <w:pPr>
        <w:ind w:left="1907" w:hanging="360"/>
      </w:pPr>
      <w:rPr>
        <w:rFonts w:ascii="Courier New" w:eastAsia="Courier New" w:hAnsi="Courier New" w:cs="Courier New"/>
      </w:rPr>
    </w:lvl>
    <w:lvl w:ilvl="2">
      <w:start w:val="1"/>
      <w:numFmt w:val="bullet"/>
      <w:lvlText w:val="▪"/>
      <w:lvlJc w:val="left"/>
      <w:pPr>
        <w:ind w:left="2627" w:hanging="360"/>
      </w:pPr>
      <w:rPr>
        <w:rFonts w:ascii="Noto Sans Symbols" w:eastAsia="Noto Sans Symbols" w:hAnsi="Noto Sans Symbols" w:cs="Noto Sans Symbols"/>
      </w:rPr>
    </w:lvl>
    <w:lvl w:ilvl="3">
      <w:start w:val="1"/>
      <w:numFmt w:val="bullet"/>
      <w:lvlText w:val="●"/>
      <w:lvlJc w:val="left"/>
      <w:pPr>
        <w:ind w:left="3347" w:hanging="360"/>
      </w:pPr>
      <w:rPr>
        <w:rFonts w:ascii="Noto Sans Symbols" w:eastAsia="Noto Sans Symbols" w:hAnsi="Noto Sans Symbols" w:cs="Noto Sans Symbols"/>
      </w:rPr>
    </w:lvl>
    <w:lvl w:ilvl="4">
      <w:start w:val="1"/>
      <w:numFmt w:val="bullet"/>
      <w:lvlText w:val="o"/>
      <w:lvlJc w:val="left"/>
      <w:pPr>
        <w:ind w:left="4067" w:hanging="360"/>
      </w:pPr>
      <w:rPr>
        <w:rFonts w:ascii="Courier New" w:eastAsia="Courier New" w:hAnsi="Courier New" w:cs="Courier New"/>
      </w:rPr>
    </w:lvl>
    <w:lvl w:ilvl="5">
      <w:start w:val="1"/>
      <w:numFmt w:val="bullet"/>
      <w:lvlText w:val="▪"/>
      <w:lvlJc w:val="left"/>
      <w:pPr>
        <w:ind w:left="4787" w:hanging="360"/>
      </w:pPr>
      <w:rPr>
        <w:rFonts w:ascii="Noto Sans Symbols" w:eastAsia="Noto Sans Symbols" w:hAnsi="Noto Sans Symbols" w:cs="Noto Sans Symbols"/>
      </w:rPr>
    </w:lvl>
    <w:lvl w:ilvl="6">
      <w:start w:val="1"/>
      <w:numFmt w:val="bullet"/>
      <w:lvlText w:val="●"/>
      <w:lvlJc w:val="left"/>
      <w:pPr>
        <w:ind w:left="5507" w:hanging="360"/>
      </w:pPr>
      <w:rPr>
        <w:rFonts w:ascii="Noto Sans Symbols" w:eastAsia="Noto Sans Symbols" w:hAnsi="Noto Sans Symbols" w:cs="Noto Sans Symbols"/>
      </w:rPr>
    </w:lvl>
    <w:lvl w:ilvl="7">
      <w:start w:val="1"/>
      <w:numFmt w:val="bullet"/>
      <w:lvlText w:val="o"/>
      <w:lvlJc w:val="left"/>
      <w:pPr>
        <w:ind w:left="6227" w:hanging="360"/>
      </w:pPr>
      <w:rPr>
        <w:rFonts w:ascii="Courier New" w:eastAsia="Courier New" w:hAnsi="Courier New" w:cs="Courier New"/>
      </w:rPr>
    </w:lvl>
    <w:lvl w:ilvl="8">
      <w:start w:val="1"/>
      <w:numFmt w:val="bullet"/>
      <w:lvlText w:val="▪"/>
      <w:lvlJc w:val="left"/>
      <w:pPr>
        <w:ind w:left="6947" w:hanging="360"/>
      </w:pPr>
      <w:rPr>
        <w:rFonts w:ascii="Noto Sans Symbols" w:eastAsia="Noto Sans Symbols" w:hAnsi="Noto Sans Symbols" w:cs="Noto Sans Symbols"/>
      </w:rPr>
    </w:lvl>
  </w:abstractNum>
  <w:abstractNum w:abstractNumId="1" w15:restartNumberingAfterBreak="0">
    <w:nsid w:val="288E0275"/>
    <w:multiLevelType w:val="multilevel"/>
    <w:tmpl w:val="CE40FE78"/>
    <w:lvl w:ilvl="0">
      <w:start w:val="7"/>
      <w:numFmt w:val="bullet"/>
      <w:lvlText w:val="-"/>
      <w:lvlJc w:val="left"/>
      <w:pPr>
        <w:ind w:left="467" w:hanging="360"/>
      </w:pPr>
      <w:rPr>
        <w:rFonts w:ascii="Arial" w:eastAsia="Arial" w:hAnsi="Arial" w:cs="Arial"/>
      </w:rPr>
    </w:lvl>
    <w:lvl w:ilvl="1">
      <w:start w:val="1"/>
      <w:numFmt w:val="bullet"/>
      <w:lvlText w:val="o"/>
      <w:lvlJc w:val="left"/>
      <w:pPr>
        <w:ind w:left="1187" w:hanging="360"/>
      </w:pPr>
      <w:rPr>
        <w:rFonts w:ascii="Courier New" w:eastAsia="Courier New" w:hAnsi="Courier New" w:cs="Courier New"/>
      </w:rPr>
    </w:lvl>
    <w:lvl w:ilvl="2">
      <w:start w:val="1"/>
      <w:numFmt w:val="bullet"/>
      <w:lvlText w:val="▪"/>
      <w:lvlJc w:val="left"/>
      <w:pPr>
        <w:ind w:left="1907" w:hanging="360"/>
      </w:pPr>
      <w:rPr>
        <w:rFonts w:ascii="Noto Sans Symbols" w:eastAsia="Noto Sans Symbols" w:hAnsi="Noto Sans Symbols" w:cs="Noto Sans Symbols"/>
      </w:rPr>
    </w:lvl>
    <w:lvl w:ilvl="3">
      <w:start w:val="1"/>
      <w:numFmt w:val="bullet"/>
      <w:lvlText w:val="●"/>
      <w:lvlJc w:val="left"/>
      <w:pPr>
        <w:ind w:left="2627" w:hanging="360"/>
      </w:pPr>
      <w:rPr>
        <w:rFonts w:ascii="Noto Sans Symbols" w:eastAsia="Noto Sans Symbols" w:hAnsi="Noto Sans Symbols" w:cs="Noto Sans Symbols"/>
      </w:rPr>
    </w:lvl>
    <w:lvl w:ilvl="4">
      <w:start w:val="1"/>
      <w:numFmt w:val="bullet"/>
      <w:lvlText w:val="o"/>
      <w:lvlJc w:val="left"/>
      <w:pPr>
        <w:ind w:left="3347" w:hanging="360"/>
      </w:pPr>
      <w:rPr>
        <w:rFonts w:ascii="Courier New" w:eastAsia="Courier New" w:hAnsi="Courier New" w:cs="Courier New"/>
      </w:rPr>
    </w:lvl>
    <w:lvl w:ilvl="5">
      <w:start w:val="1"/>
      <w:numFmt w:val="bullet"/>
      <w:lvlText w:val="▪"/>
      <w:lvlJc w:val="left"/>
      <w:pPr>
        <w:ind w:left="4067" w:hanging="360"/>
      </w:pPr>
      <w:rPr>
        <w:rFonts w:ascii="Noto Sans Symbols" w:eastAsia="Noto Sans Symbols" w:hAnsi="Noto Sans Symbols" w:cs="Noto Sans Symbols"/>
      </w:rPr>
    </w:lvl>
    <w:lvl w:ilvl="6">
      <w:start w:val="1"/>
      <w:numFmt w:val="bullet"/>
      <w:lvlText w:val="●"/>
      <w:lvlJc w:val="left"/>
      <w:pPr>
        <w:ind w:left="4787" w:hanging="360"/>
      </w:pPr>
      <w:rPr>
        <w:rFonts w:ascii="Noto Sans Symbols" w:eastAsia="Noto Sans Symbols" w:hAnsi="Noto Sans Symbols" w:cs="Noto Sans Symbols"/>
      </w:rPr>
    </w:lvl>
    <w:lvl w:ilvl="7">
      <w:start w:val="1"/>
      <w:numFmt w:val="bullet"/>
      <w:lvlText w:val="o"/>
      <w:lvlJc w:val="left"/>
      <w:pPr>
        <w:ind w:left="5507" w:hanging="360"/>
      </w:pPr>
      <w:rPr>
        <w:rFonts w:ascii="Courier New" w:eastAsia="Courier New" w:hAnsi="Courier New" w:cs="Courier New"/>
      </w:rPr>
    </w:lvl>
    <w:lvl w:ilvl="8">
      <w:start w:val="1"/>
      <w:numFmt w:val="bullet"/>
      <w:lvlText w:val="▪"/>
      <w:lvlJc w:val="left"/>
      <w:pPr>
        <w:ind w:left="6227" w:hanging="360"/>
      </w:pPr>
      <w:rPr>
        <w:rFonts w:ascii="Noto Sans Symbols" w:eastAsia="Noto Sans Symbols" w:hAnsi="Noto Sans Symbols" w:cs="Noto Sans Symbols"/>
      </w:rPr>
    </w:lvl>
  </w:abstractNum>
  <w:abstractNum w:abstractNumId="2" w15:restartNumberingAfterBreak="0">
    <w:nsid w:val="7C9C35D1"/>
    <w:multiLevelType w:val="multilevel"/>
    <w:tmpl w:val="BF3E1D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40861799">
    <w:abstractNumId w:val="2"/>
  </w:num>
  <w:num w:numId="2" w16cid:durableId="1369136425">
    <w:abstractNumId w:val="1"/>
  </w:num>
  <w:num w:numId="3" w16cid:durableId="1870946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3C8"/>
    <w:rsid w:val="000B1580"/>
    <w:rsid w:val="003E71F3"/>
    <w:rsid w:val="005E13C8"/>
    <w:rsid w:val="00720A1B"/>
    <w:rsid w:val="008C0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85BA4"/>
  <w15:docId w15:val="{7FCB7BF4-A09F-486A-A663-1D5ECCC9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hriftbooks.com/w/prentice-hall-literature-timeless-voices-timeless-themes-the-american-experience_oriental-institute/28528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oc.gov/item/14016776/"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loc.gov/resource/ihas.100008071.0/?st=pdf&amp;pdfPage=3" TargetMode="External"/><Relationship Id="rId4" Type="http://schemas.openxmlformats.org/officeDocument/2006/relationships/webSettings" Target="webSettings.xml"/><Relationship Id="rId9" Type="http://schemas.openxmlformats.org/officeDocument/2006/relationships/hyperlink" Target="https://www.thriftbooks.com/w/language-of-literature_mcdougal-littell/26851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901</Words>
  <Characters>5137</Characters>
  <Application>Microsoft Office Word</Application>
  <DocSecurity>0</DocSecurity>
  <Lines>42</Lines>
  <Paragraphs>12</Paragraphs>
  <ScaleCrop>false</ScaleCrop>
  <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eliselangan</dc:creator>
  <cp:lastModifiedBy>Mary J Johnson</cp:lastModifiedBy>
  <cp:revision>2</cp:revision>
  <dcterms:created xsi:type="dcterms:W3CDTF">2023-02-15T17:29:00Z</dcterms:created>
  <dcterms:modified xsi:type="dcterms:W3CDTF">2023-02-15T17:29:00Z</dcterms:modified>
</cp:coreProperties>
</file>